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E98C" w14:textId="77777777" w:rsidR="00C265D7" w:rsidRDefault="00C265D7" w:rsidP="00C265D7"/>
    <w:tbl>
      <w:tblPr>
        <w:tblStyle w:val="Tablaconcuadrcula"/>
        <w:tblW w:w="16438" w:type="dxa"/>
        <w:tblLook w:val="04A0" w:firstRow="1" w:lastRow="0" w:firstColumn="1" w:lastColumn="0" w:noHBand="0" w:noVBand="1"/>
      </w:tblPr>
      <w:tblGrid>
        <w:gridCol w:w="1176"/>
        <w:gridCol w:w="2251"/>
        <w:gridCol w:w="1641"/>
        <w:gridCol w:w="1446"/>
        <w:gridCol w:w="1070"/>
        <w:gridCol w:w="1769"/>
        <w:gridCol w:w="1547"/>
        <w:gridCol w:w="1230"/>
        <w:gridCol w:w="1200"/>
        <w:gridCol w:w="1831"/>
        <w:gridCol w:w="1603"/>
      </w:tblGrid>
      <w:tr w:rsidR="00B26897" w:rsidRPr="00B26897" w14:paraId="2C46C752" w14:textId="77777777" w:rsidTr="008F02D2">
        <w:trPr>
          <w:trHeight w:val="770"/>
        </w:trPr>
        <w:tc>
          <w:tcPr>
            <w:tcW w:w="1176" w:type="dxa"/>
            <w:shd w:val="clear" w:color="auto" w:fill="548DD4" w:themeFill="text2" w:themeFillTint="99"/>
          </w:tcPr>
          <w:p w14:paraId="057E2C32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54722BEA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 xml:space="preserve"> </w:t>
            </w:r>
          </w:p>
          <w:p w14:paraId="3B0BA13A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FECHA</w:t>
            </w:r>
          </w:p>
        </w:tc>
        <w:tc>
          <w:tcPr>
            <w:tcW w:w="1195" w:type="dxa"/>
            <w:shd w:val="clear" w:color="auto" w:fill="548DD4" w:themeFill="text2" w:themeFillTint="99"/>
          </w:tcPr>
          <w:p w14:paraId="4834F327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32610B24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 xml:space="preserve">RADICADO ENTRADA </w:t>
            </w:r>
            <w:proofErr w:type="spellStart"/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743" w:type="dxa"/>
            <w:shd w:val="clear" w:color="auto" w:fill="548DD4" w:themeFill="text2" w:themeFillTint="99"/>
          </w:tcPr>
          <w:p w14:paraId="4FF5341A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0CDCA2FD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 xml:space="preserve">RADICADO SALIDA </w:t>
            </w:r>
            <w:proofErr w:type="spellStart"/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76579B6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5AFAFEA0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PROCESO SOLICITANTE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A073336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31449ED2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LIDER DE PROCESO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08DAFF6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PROCEDIMIENTO O MATRIZ DE REQUISITOS LEGALES DONDE APLICA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46A449C2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27AE65B4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REQUISITO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68807624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2341356C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 xml:space="preserve">TIPO DE SOLICITUD 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17AB2AC2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1C9402A3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ABOGADO ASIGNADO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535D67E" w14:textId="77777777" w:rsidR="00B26897" w:rsidRPr="00B26897" w:rsidRDefault="00B26897" w:rsidP="00B26897">
            <w:pPr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2D729137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>CONCEPTO Y/O RECOMENDACIÓN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FFC000"/>
          </w:tcPr>
          <w:p w14:paraId="1F39C51F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</w:p>
          <w:p w14:paraId="064BFD73" w14:textId="77777777" w:rsidR="00B26897" w:rsidRPr="00B26897" w:rsidRDefault="00B26897" w:rsidP="00B26897">
            <w:pPr>
              <w:jc w:val="center"/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</w:pPr>
            <w:r w:rsidRPr="00B26897">
              <w:rPr>
                <w:rFonts w:ascii="Verdana" w:hAnsi="Verdana"/>
                <w:b/>
                <w:noProof w:val="0"/>
                <w:color w:val="000000" w:themeColor="text1"/>
                <w:sz w:val="16"/>
                <w:szCs w:val="16"/>
              </w:rPr>
              <w:t xml:space="preserve">Vo-Bo DEL COORDINADOR DEL GIT JURÍDICA </w:t>
            </w:r>
          </w:p>
        </w:tc>
      </w:tr>
      <w:tr w:rsidR="00B26897" w:rsidRPr="00B14868" w14:paraId="7A73E604" w14:textId="77777777" w:rsidTr="008F02D2">
        <w:trPr>
          <w:trHeight w:val="262"/>
        </w:trPr>
        <w:tc>
          <w:tcPr>
            <w:tcW w:w="1176" w:type="dxa"/>
          </w:tcPr>
          <w:p w14:paraId="3259648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20/03/2024</w:t>
            </w:r>
          </w:p>
        </w:tc>
        <w:tc>
          <w:tcPr>
            <w:tcW w:w="1195" w:type="dxa"/>
          </w:tcPr>
          <w:p w14:paraId="2A71D99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20241010003643_00003</w:t>
            </w:r>
          </w:p>
        </w:tc>
        <w:tc>
          <w:tcPr>
            <w:tcW w:w="743" w:type="dxa"/>
          </w:tcPr>
          <w:p w14:paraId="6CB66F0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20241010003643</w:t>
            </w:r>
          </w:p>
        </w:tc>
        <w:tc>
          <w:tcPr>
            <w:tcW w:w="2344" w:type="dxa"/>
          </w:tcPr>
          <w:p w14:paraId="2DCEE15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4A8D46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0BE9338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C6BBB0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BF20F3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2400 de 1979 del Ministerio del Trabajo y Seguridad Social. (art.</w:t>
            </w:r>
          </w:p>
          <w:p w14:paraId="303DD85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38 al 45)</w:t>
            </w:r>
          </w:p>
        </w:tc>
        <w:tc>
          <w:tcPr>
            <w:tcW w:w="1230" w:type="dxa"/>
          </w:tcPr>
          <w:p w14:paraId="4FA16004" w14:textId="77777777" w:rsidR="00B26897" w:rsidRPr="00B14868" w:rsidRDefault="00B26897" w:rsidP="00B26897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CED4E32" w14:textId="77777777" w:rsidR="00B26897" w:rsidRPr="00B14868" w:rsidRDefault="00B26897" w:rsidP="00B26897">
            <w:pPr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36DDBEB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Vigentes </w:t>
            </w:r>
          </w:p>
        </w:tc>
        <w:tc>
          <w:tcPr>
            <w:tcW w:w="2333" w:type="dxa"/>
          </w:tcPr>
          <w:p w14:paraId="73EA3158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1717B74C" w14:textId="77777777" w:rsidTr="008F02D2">
        <w:trPr>
          <w:trHeight w:val="262"/>
        </w:trPr>
        <w:tc>
          <w:tcPr>
            <w:tcW w:w="1176" w:type="dxa"/>
          </w:tcPr>
          <w:p w14:paraId="4B4C1AC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1ABC0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4F2727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41DC8E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5B0E3A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E1ACED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657EF9E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34527D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596 de 2016 del Ministerio de Ambiente, Vivienda y Desarrollo</w:t>
            </w:r>
          </w:p>
          <w:p w14:paraId="1F16740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Territorial.</w:t>
            </w:r>
          </w:p>
          <w:p w14:paraId="3B6DA28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(art. 2.3.2.5.5.3.)</w:t>
            </w:r>
          </w:p>
        </w:tc>
        <w:tc>
          <w:tcPr>
            <w:tcW w:w="1230" w:type="dxa"/>
          </w:tcPr>
          <w:p w14:paraId="7801168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 pertinentes</w:t>
            </w:r>
          </w:p>
        </w:tc>
        <w:tc>
          <w:tcPr>
            <w:tcW w:w="1200" w:type="dxa"/>
          </w:tcPr>
          <w:p w14:paraId="5CC9C15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30BC68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35CD1126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11D6F07E" w14:textId="77777777" w:rsidTr="008F02D2">
        <w:trPr>
          <w:trHeight w:val="262"/>
        </w:trPr>
        <w:tc>
          <w:tcPr>
            <w:tcW w:w="1176" w:type="dxa"/>
          </w:tcPr>
          <w:p w14:paraId="03DFA5F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5EDE56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02861B2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DCD4BC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7E05D7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56DB4A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 xml:space="preserve">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CB86D9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Matriz de requisitos legales del Sistema de Gestión Ambiental</w:t>
            </w:r>
          </w:p>
        </w:tc>
        <w:tc>
          <w:tcPr>
            <w:tcW w:w="1547" w:type="dxa"/>
          </w:tcPr>
          <w:p w14:paraId="1A503A1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2331 de 2007 de la Presidencia de la República</w:t>
            </w:r>
          </w:p>
        </w:tc>
        <w:tc>
          <w:tcPr>
            <w:tcW w:w="1230" w:type="dxa"/>
          </w:tcPr>
          <w:p w14:paraId="12D1DCE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8143B2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5B2DE13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 - Adicionado por el Decreto 895 de 2008</w:t>
            </w:r>
          </w:p>
        </w:tc>
        <w:tc>
          <w:tcPr>
            <w:tcW w:w="2333" w:type="dxa"/>
          </w:tcPr>
          <w:p w14:paraId="0A26E975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especializada grado 20 asignada a las funciones de la Coordinación del Git de Jurídica.</w:t>
            </w:r>
          </w:p>
        </w:tc>
      </w:tr>
      <w:tr w:rsidR="00B26897" w:rsidRPr="00B14868" w14:paraId="2A25A6D8" w14:textId="77777777" w:rsidTr="008F02D2">
        <w:trPr>
          <w:trHeight w:val="262"/>
        </w:trPr>
        <w:tc>
          <w:tcPr>
            <w:tcW w:w="1176" w:type="dxa"/>
          </w:tcPr>
          <w:p w14:paraId="7DD4D41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8D920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6CB9927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6351E0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ECCAB2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6CCF107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5EB7BDD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9FB7AE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  <w:lang w:val="pt-PT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Ley 9 de 1979 expedida por el Congreso de la República. </w:t>
            </w:r>
            <w:r w:rsidRPr="00B14868">
              <w:rPr>
                <w:rFonts w:ascii="Verdana" w:hAnsi="Verdana"/>
                <w:noProof w:val="0"/>
                <w:sz w:val="16"/>
                <w:szCs w:val="16"/>
                <w:lang w:val="pt-PT"/>
              </w:rPr>
              <w:t>((TÍTULO I: 1-49</w:t>
            </w:r>
          </w:p>
          <w:p w14:paraId="4FA71C4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  <w:lang w:val="pt-PT"/>
              </w:rPr>
              <w:t xml:space="preserve">INF. TÍTULO II: 69-71,75.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INF. TÍTULO III: 98 -111, 117- 119, INF. 130, 198 - 200,</w:t>
            </w:r>
          </w:p>
          <w:p w14:paraId="58F3BAC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207.)</w:t>
            </w:r>
          </w:p>
        </w:tc>
        <w:tc>
          <w:tcPr>
            <w:tcW w:w="1230" w:type="dxa"/>
          </w:tcPr>
          <w:p w14:paraId="195099D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429ABA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0DAA555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5A98F59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3912C640" w14:textId="77777777" w:rsidR="00B26897" w:rsidRPr="00B14868" w:rsidRDefault="00B26897" w:rsidP="00B26897">
            <w:pPr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  <w:p w14:paraId="204C4CA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B26897" w:rsidRPr="00B14868" w14:paraId="5F8B0A51" w14:textId="77777777" w:rsidTr="008F02D2">
        <w:trPr>
          <w:trHeight w:val="262"/>
        </w:trPr>
        <w:tc>
          <w:tcPr>
            <w:tcW w:w="1176" w:type="dxa"/>
          </w:tcPr>
          <w:p w14:paraId="017E6FD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A94FD2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0C13CB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042A1C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74527C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1314115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3EA808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5651F59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1609 de 2002 de la Presidencia de la República. (art. 4.1)</w:t>
            </w:r>
          </w:p>
        </w:tc>
        <w:tc>
          <w:tcPr>
            <w:tcW w:w="1230" w:type="dxa"/>
          </w:tcPr>
          <w:p w14:paraId="21486CD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2834D2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323429C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1633E2A8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44240ACC" w14:textId="77777777" w:rsidTr="008F02D2">
        <w:trPr>
          <w:trHeight w:val="262"/>
        </w:trPr>
        <w:tc>
          <w:tcPr>
            <w:tcW w:w="1176" w:type="dxa"/>
          </w:tcPr>
          <w:p w14:paraId="7417A39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9EC7DE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10A5CAE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366A3B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3A27C9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1B937F8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 xml:space="preserve">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4905ED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Matriz de requisitos legales del Sistema de Gestión Ambiental</w:t>
            </w:r>
          </w:p>
        </w:tc>
        <w:tc>
          <w:tcPr>
            <w:tcW w:w="1547" w:type="dxa"/>
          </w:tcPr>
          <w:p w14:paraId="3193678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Resolución 1188 de 2003 de la Secretaría de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Hábitat del Distrito Capital.</w:t>
            </w:r>
          </w:p>
          <w:p w14:paraId="7EF75E7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(art, 1,2,3,4,5)</w:t>
            </w:r>
          </w:p>
        </w:tc>
        <w:tc>
          <w:tcPr>
            <w:tcW w:w="1230" w:type="dxa"/>
          </w:tcPr>
          <w:p w14:paraId="72EFCC7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7483541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6D3D90A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6DE34D94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– Profesional especializada grado 20 asignada a las funciones de la Coordinación del Git de Jurídica.</w:t>
            </w:r>
          </w:p>
        </w:tc>
      </w:tr>
      <w:tr w:rsidR="00B26897" w:rsidRPr="00B14868" w14:paraId="16D0F625" w14:textId="77777777" w:rsidTr="008F02D2">
        <w:trPr>
          <w:trHeight w:val="262"/>
        </w:trPr>
        <w:tc>
          <w:tcPr>
            <w:tcW w:w="1176" w:type="dxa"/>
          </w:tcPr>
          <w:p w14:paraId="35BEFA7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A9B969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3DEC5C1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F95E4B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4739B0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020EC93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C48FD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71F86B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2190 de 1991 de la Secretaría de Salud del Distrito Capital. (art. 2.</w:t>
            </w:r>
          </w:p>
          <w:p w14:paraId="3F7F88B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CAPITULO III INFORMATIVO)</w:t>
            </w:r>
          </w:p>
        </w:tc>
        <w:tc>
          <w:tcPr>
            <w:tcW w:w="1230" w:type="dxa"/>
          </w:tcPr>
          <w:p w14:paraId="1AAC9D2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6B160F1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84D3C4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560EF4C4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7DCCCD0C" w14:textId="77777777" w:rsidTr="008F02D2">
        <w:trPr>
          <w:trHeight w:val="262"/>
        </w:trPr>
        <w:tc>
          <w:tcPr>
            <w:tcW w:w="1176" w:type="dxa"/>
          </w:tcPr>
          <w:p w14:paraId="697FB55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35CCAE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9E018B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522064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55839F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44B5C1C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BD8D15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7E367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 29 de 1992 expedida por el Congreso de la República.</w:t>
            </w:r>
          </w:p>
        </w:tc>
        <w:tc>
          <w:tcPr>
            <w:tcW w:w="1230" w:type="dxa"/>
          </w:tcPr>
          <w:p w14:paraId="09F40D0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2A5643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E02908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536FA9AA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1CFB79B1" w14:textId="77777777" w:rsidTr="008F02D2">
        <w:trPr>
          <w:trHeight w:val="278"/>
        </w:trPr>
        <w:tc>
          <w:tcPr>
            <w:tcW w:w="1176" w:type="dxa"/>
          </w:tcPr>
          <w:p w14:paraId="34E353F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0185E3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11E3C5D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A28A83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4CAE0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660C20B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 xml:space="preserve">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7A5033D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 xml:space="preserve">Matriz de requisitos legales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del Sistema de Gestión Ambiental</w:t>
            </w:r>
          </w:p>
        </w:tc>
        <w:tc>
          <w:tcPr>
            <w:tcW w:w="1547" w:type="dxa"/>
          </w:tcPr>
          <w:p w14:paraId="71E2C39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 xml:space="preserve">Decreto 3695 de 2009- Ministerio de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Ambiente, Vivienda y Desarrollo</w:t>
            </w:r>
          </w:p>
          <w:p w14:paraId="23770A2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Territorial. (art. 1,2,3 y 4)</w:t>
            </w:r>
          </w:p>
        </w:tc>
        <w:tc>
          <w:tcPr>
            <w:tcW w:w="1230" w:type="dxa"/>
          </w:tcPr>
          <w:p w14:paraId="28CDED0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7F0A5A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B37A12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302F2DC4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– Profesional especializada grado 20 asignada a las funciones de la Coordinación del Git de Jurídica.</w:t>
            </w:r>
          </w:p>
        </w:tc>
      </w:tr>
      <w:tr w:rsidR="00B26897" w:rsidRPr="00B14868" w14:paraId="6AD3201D" w14:textId="77777777" w:rsidTr="008F02D2">
        <w:trPr>
          <w:trHeight w:val="278"/>
        </w:trPr>
        <w:tc>
          <w:tcPr>
            <w:tcW w:w="1176" w:type="dxa"/>
          </w:tcPr>
          <w:p w14:paraId="76784BB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FFCE80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245EDBE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6278BD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62C2C7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37B2B30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5D8A558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EFF006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3930 de 2010- Ministerio de Ambiente, Vivienda y Desarrollo</w:t>
            </w:r>
          </w:p>
          <w:p w14:paraId="37BFD87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Territorial- (capítulos 1, 2,4 y 6) Compilado por el Decreto 1076 de 2015.</w:t>
            </w:r>
          </w:p>
        </w:tc>
        <w:tc>
          <w:tcPr>
            <w:tcW w:w="1230" w:type="dxa"/>
          </w:tcPr>
          <w:p w14:paraId="55DF638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5F940C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7635ED5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0DE05DC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Modificado por el Decreto 4728 de 2010</w:t>
            </w:r>
          </w:p>
        </w:tc>
        <w:tc>
          <w:tcPr>
            <w:tcW w:w="2333" w:type="dxa"/>
          </w:tcPr>
          <w:p w14:paraId="737B9142" w14:textId="77777777" w:rsidR="00B26897" w:rsidRPr="00B14868" w:rsidRDefault="00B26897" w:rsidP="00B26897">
            <w:pPr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  <w:p w14:paraId="6680809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B26897" w:rsidRPr="00B14868" w14:paraId="112AA093" w14:textId="77777777" w:rsidTr="008F02D2">
        <w:trPr>
          <w:trHeight w:val="278"/>
        </w:trPr>
        <w:tc>
          <w:tcPr>
            <w:tcW w:w="1176" w:type="dxa"/>
          </w:tcPr>
          <w:p w14:paraId="4083D5E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CB1989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6438CAD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71CAE4C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0FB7D9D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1B2C2F3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91C60B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0B64EF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762 de 2022- Ministerio de Ambiente, Vivienda y Desarrollo</w:t>
            </w:r>
          </w:p>
          <w:p w14:paraId="0D009D2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 (art. 1,5 y 6)</w:t>
            </w:r>
          </w:p>
        </w:tc>
        <w:tc>
          <w:tcPr>
            <w:tcW w:w="1230" w:type="dxa"/>
          </w:tcPr>
          <w:p w14:paraId="6B99637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68AA47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3FD3BB4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38C545A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030CDE0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1FAD556F" w14:textId="77777777" w:rsidR="00B26897" w:rsidRPr="00B14868" w:rsidRDefault="00B26897" w:rsidP="00B26897">
            <w:pPr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  <w:p w14:paraId="57B335F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B26897" w:rsidRPr="00B14868" w14:paraId="386BD815" w14:textId="77777777" w:rsidTr="008F02D2">
        <w:trPr>
          <w:trHeight w:val="1010"/>
        </w:trPr>
        <w:tc>
          <w:tcPr>
            <w:tcW w:w="1176" w:type="dxa"/>
          </w:tcPr>
          <w:p w14:paraId="2B5ED85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09DFFC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86B744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D57A32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61BCCC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638C3A3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15A36D1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99BC10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3450 de 2008 Presidencia de la República (art. 1 y 4)</w:t>
            </w:r>
          </w:p>
        </w:tc>
        <w:tc>
          <w:tcPr>
            <w:tcW w:w="1230" w:type="dxa"/>
          </w:tcPr>
          <w:p w14:paraId="2749D91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5719A76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0E393EF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45325ECE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grado 20 asignada a las funciones de la Coordinación del Git de Jurídica.</w:t>
            </w:r>
          </w:p>
        </w:tc>
      </w:tr>
      <w:tr w:rsidR="00B26897" w:rsidRPr="00B14868" w14:paraId="01568D1B" w14:textId="77777777" w:rsidTr="008F02D2">
        <w:trPr>
          <w:trHeight w:val="1549"/>
        </w:trPr>
        <w:tc>
          <w:tcPr>
            <w:tcW w:w="1176" w:type="dxa"/>
          </w:tcPr>
          <w:p w14:paraId="1C4D6FE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1CAB55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389B2B2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3D2AC7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42F276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1007498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29D635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AF9C90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3683 de 2003 Ministerio de Minas y Energía (art. 21 Informativo Capitulo II)</w:t>
            </w:r>
          </w:p>
        </w:tc>
        <w:tc>
          <w:tcPr>
            <w:tcW w:w="1230" w:type="dxa"/>
          </w:tcPr>
          <w:p w14:paraId="0BA17D5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D51555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4436D9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69D090F9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502DA731" w14:textId="77777777" w:rsidTr="008F02D2">
        <w:trPr>
          <w:trHeight w:val="278"/>
        </w:trPr>
        <w:tc>
          <w:tcPr>
            <w:tcW w:w="1176" w:type="dxa"/>
          </w:tcPr>
          <w:p w14:paraId="707006D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4C2811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04DFAD8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410907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5A824A0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535F5FA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CE5C42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5A35D1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Directiva Presidencial 4 de 2012 (Todo el articulado)</w:t>
            </w:r>
          </w:p>
        </w:tc>
        <w:tc>
          <w:tcPr>
            <w:tcW w:w="1230" w:type="dxa"/>
          </w:tcPr>
          <w:p w14:paraId="47363EE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717E2B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3A611BD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3A75B1AA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73794BA2" w14:textId="77777777" w:rsidTr="008F02D2">
        <w:trPr>
          <w:trHeight w:val="278"/>
        </w:trPr>
        <w:tc>
          <w:tcPr>
            <w:tcW w:w="1176" w:type="dxa"/>
          </w:tcPr>
          <w:p w14:paraId="0273D3E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094006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38DF786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701C1A1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012176B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BD4114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11A810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786969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Decreto 948 de 1995- Ministerio del Medio Ambiente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(CAPITULO I. Art.: 1,2</w:t>
            </w:r>
          </w:p>
          <w:p w14:paraId="014B19C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INF. CAPITULO II. Art.: 4, 5, 6, 13, 15. INF. CAPITULO III. Art.: 19. APLI.</w:t>
            </w:r>
          </w:p>
          <w:p w14:paraId="3928F71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CAPITULO IV. Art.: 36, 37. APLI. CAPITULO V. Art.: 49. APLI).</w:t>
            </w:r>
          </w:p>
        </w:tc>
        <w:tc>
          <w:tcPr>
            <w:tcW w:w="1230" w:type="dxa"/>
          </w:tcPr>
          <w:p w14:paraId="739BA9E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35D227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5A3AEF9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 – Ver RESOLUCION 0601 DE 2006.</w:t>
            </w:r>
          </w:p>
        </w:tc>
        <w:tc>
          <w:tcPr>
            <w:tcW w:w="2333" w:type="dxa"/>
          </w:tcPr>
          <w:p w14:paraId="22076C26" w14:textId="77777777" w:rsidR="00B26897" w:rsidRPr="00B14868" w:rsidRDefault="00B26897" w:rsidP="00B26897">
            <w:pPr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grado 20 asignada a las funciones de la Coordinación del Git de Jurídica.</w:t>
            </w:r>
          </w:p>
          <w:p w14:paraId="11CCA8E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</w:tr>
      <w:tr w:rsidR="00B26897" w:rsidRPr="00B14868" w14:paraId="0E0EC6BD" w14:textId="77777777" w:rsidTr="008F02D2">
        <w:trPr>
          <w:trHeight w:val="278"/>
        </w:trPr>
        <w:tc>
          <w:tcPr>
            <w:tcW w:w="1176" w:type="dxa"/>
          </w:tcPr>
          <w:p w14:paraId="0F57874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BEC96C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2E60A1F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C33370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63D2283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105E5DD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F42C4F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0F8C0D7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 1672 de 2013- Congreso de la República (Art. 1, 2, 3, 4, 5, 6 (4), 7.</w:t>
            </w:r>
          </w:p>
          <w:p w14:paraId="0AEDECE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INFORMATIVO. CAPITULO III y IV).</w:t>
            </w:r>
          </w:p>
        </w:tc>
        <w:tc>
          <w:tcPr>
            <w:tcW w:w="1230" w:type="dxa"/>
          </w:tcPr>
          <w:p w14:paraId="64A6C6E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6D29ED2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7C7BCB7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34391CB3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4B8228A1" w14:textId="77777777" w:rsidTr="008F02D2">
        <w:trPr>
          <w:trHeight w:val="278"/>
        </w:trPr>
        <w:tc>
          <w:tcPr>
            <w:tcW w:w="1176" w:type="dxa"/>
          </w:tcPr>
          <w:p w14:paraId="67EAED9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AAA9FA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3EBB16D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A6916A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C96832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5532F08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1E43023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0BB93CF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 1259 de 2008- Congreso de la República (Art. 4)</w:t>
            </w:r>
          </w:p>
        </w:tc>
        <w:tc>
          <w:tcPr>
            <w:tcW w:w="1230" w:type="dxa"/>
          </w:tcPr>
          <w:p w14:paraId="5C64BE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FDAD46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291366A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685622CE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5584176F" w14:textId="77777777" w:rsidTr="008F02D2">
        <w:trPr>
          <w:trHeight w:val="278"/>
        </w:trPr>
        <w:tc>
          <w:tcPr>
            <w:tcW w:w="1176" w:type="dxa"/>
          </w:tcPr>
          <w:p w14:paraId="5B5D82A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D6921A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353D8C6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53FA80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61EDEC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2954586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23D0031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E127DF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2981 de 2013- Presidencia de la República (Art. 17)</w:t>
            </w:r>
          </w:p>
        </w:tc>
        <w:tc>
          <w:tcPr>
            <w:tcW w:w="1230" w:type="dxa"/>
          </w:tcPr>
          <w:p w14:paraId="2678327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6C3409A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2363BF3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44AA54CD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6B2F0E5B" w14:textId="77777777" w:rsidTr="008F02D2">
        <w:trPr>
          <w:trHeight w:val="278"/>
        </w:trPr>
        <w:tc>
          <w:tcPr>
            <w:tcW w:w="1176" w:type="dxa"/>
          </w:tcPr>
          <w:p w14:paraId="4783EAC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AD3560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0898DE3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B91548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16548A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65A1787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7E96B3A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6782D9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 1252 de 2008- Congreso de la República (CAPITULO I (INFORMACIÓN)</w:t>
            </w:r>
          </w:p>
          <w:p w14:paraId="7B7A052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CAPITULO II: Art. 7, 9 CAPITULO III (INFORMACIÓN)</w:t>
            </w:r>
          </w:p>
        </w:tc>
        <w:tc>
          <w:tcPr>
            <w:tcW w:w="1230" w:type="dxa"/>
          </w:tcPr>
          <w:p w14:paraId="1324500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3200D6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2FAF7DA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7A74BACC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1AC4B034" w14:textId="77777777" w:rsidTr="008F02D2">
        <w:trPr>
          <w:trHeight w:val="278"/>
        </w:trPr>
        <w:tc>
          <w:tcPr>
            <w:tcW w:w="1176" w:type="dxa"/>
          </w:tcPr>
          <w:p w14:paraId="0746A8C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CC5AD8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069F596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A35AF3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688EBE6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472C03F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7EA1B0B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C0531F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4741 de 2005- Ministerio de Ambiente, Vivienda y Desarrollo</w:t>
            </w:r>
          </w:p>
          <w:p w14:paraId="0E5B010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 (Art. 1,12,23,28).</w:t>
            </w:r>
          </w:p>
        </w:tc>
        <w:tc>
          <w:tcPr>
            <w:tcW w:w="1230" w:type="dxa"/>
          </w:tcPr>
          <w:p w14:paraId="54439F7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149995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3F8C2A7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7F4525B6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728401B2" w14:textId="77777777" w:rsidTr="008F02D2">
        <w:trPr>
          <w:trHeight w:val="278"/>
        </w:trPr>
        <w:tc>
          <w:tcPr>
            <w:tcW w:w="1176" w:type="dxa"/>
          </w:tcPr>
          <w:p w14:paraId="06A882C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9ACBAA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42811CF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E400A9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9E30FC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06E240A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30D7394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4BBE621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1402 de 2006- Ministerio de Ambiente, Vivienda y Desarrollo</w:t>
            </w:r>
          </w:p>
          <w:p w14:paraId="61C5F6C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 (Art.4)</w:t>
            </w:r>
          </w:p>
        </w:tc>
        <w:tc>
          <w:tcPr>
            <w:tcW w:w="1230" w:type="dxa"/>
          </w:tcPr>
          <w:p w14:paraId="0298214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21409DF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6F9076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  <w:p w14:paraId="5A9D5F1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33" w:type="dxa"/>
          </w:tcPr>
          <w:p w14:paraId="625503EA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67F8EDDE" w14:textId="77777777" w:rsidTr="008F02D2">
        <w:trPr>
          <w:trHeight w:val="278"/>
        </w:trPr>
        <w:tc>
          <w:tcPr>
            <w:tcW w:w="1176" w:type="dxa"/>
          </w:tcPr>
          <w:p w14:paraId="4D41F3C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7631617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5F752C6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D36714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CA440D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6457D9E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194F91C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C97E90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1076 de 2015- Presidencia de la República (Art. 2.2.5.1.7.1; 2.2.6.1.3.1;</w:t>
            </w:r>
          </w:p>
          <w:p w14:paraId="0AD4008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2.2.6.1.3.2; 2.2.6.1.3.6; 2.2.6.1.4.1; 2.2.6.1.4.4).</w:t>
            </w:r>
          </w:p>
        </w:tc>
        <w:tc>
          <w:tcPr>
            <w:tcW w:w="1230" w:type="dxa"/>
          </w:tcPr>
          <w:p w14:paraId="0223D62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33DAD9E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6DE7317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59608C73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79795143" w14:textId="77777777" w:rsidTr="008F02D2">
        <w:trPr>
          <w:trHeight w:val="278"/>
        </w:trPr>
        <w:tc>
          <w:tcPr>
            <w:tcW w:w="1176" w:type="dxa"/>
          </w:tcPr>
          <w:p w14:paraId="53CA528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3CD396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431FB98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31E123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3AE9AF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C7B78F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27DBFB3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D41270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1326 de 2017- Ministerio de Ambiente y Desarrollo Sostenible</w:t>
            </w:r>
          </w:p>
          <w:p w14:paraId="0783EEC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(Art. 18)</w:t>
            </w:r>
          </w:p>
        </w:tc>
        <w:tc>
          <w:tcPr>
            <w:tcW w:w="1230" w:type="dxa"/>
          </w:tcPr>
          <w:p w14:paraId="6B6CD01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878D7B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5EF8E9B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0E29ED17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68E0227F" w14:textId="77777777" w:rsidTr="008F02D2">
        <w:trPr>
          <w:trHeight w:val="1837"/>
        </w:trPr>
        <w:tc>
          <w:tcPr>
            <w:tcW w:w="1176" w:type="dxa"/>
          </w:tcPr>
          <w:p w14:paraId="3E2F633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AFEE43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5F85EFA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047425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8C9D72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3250E10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63D63AF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CA0D2A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284 de 2018- Ministerio de Ambiente y Desarrollo Sostenible Art.</w:t>
            </w:r>
          </w:p>
          <w:p w14:paraId="30BDF7A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  <w:lang w:val="en-US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  <w:lang w:val="en-US"/>
              </w:rPr>
              <w:t>2.2.7A.1.1, 2.2.7A.1.2, 2.2.7A.1.3 (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  <w:lang w:val="en-US"/>
              </w:rPr>
              <w:t>información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  <w:lang w:val="en-US"/>
              </w:rPr>
              <w:t>) Art.: 2.2.7A.2.3 Art.: 2.2.7A.4.1,</w:t>
            </w:r>
          </w:p>
          <w:p w14:paraId="02D1C6B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2.2.7A.4.2 (información) Art.: 2.2.7A.4.3 Art. 2.2.7A.4.5 (información).</w:t>
            </w:r>
          </w:p>
        </w:tc>
        <w:tc>
          <w:tcPr>
            <w:tcW w:w="1230" w:type="dxa"/>
          </w:tcPr>
          <w:p w14:paraId="44C10B2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3CD6E67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1B542C4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0733CA2F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14C11C31" w14:textId="77777777" w:rsidTr="008F02D2">
        <w:trPr>
          <w:trHeight w:val="278"/>
        </w:trPr>
        <w:tc>
          <w:tcPr>
            <w:tcW w:w="1176" w:type="dxa"/>
          </w:tcPr>
          <w:p w14:paraId="79984F8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632FF5B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41F32BB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8E05C4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4240D90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4CD19A3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2016C35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2450CEC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2811 de 1974- Presidencia de la República (Art. 5,8,9,34,35 y 36).</w:t>
            </w:r>
          </w:p>
        </w:tc>
        <w:tc>
          <w:tcPr>
            <w:tcW w:w="1230" w:type="dxa"/>
          </w:tcPr>
          <w:p w14:paraId="4B18760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047532C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1F28D6C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7CC460C3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30EB9F6D" w14:textId="77777777" w:rsidTr="008F02D2">
        <w:trPr>
          <w:trHeight w:val="278"/>
        </w:trPr>
        <w:tc>
          <w:tcPr>
            <w:tcW w:w="1176" w:type="dxa"/>
          </w:tcPr>
          <w:p w14:paraId="4F6347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EB394C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3A5FE33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B9CD36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A6609A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578C33B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38A8BF3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CBD2CC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627 de 2006- Ministerio de Ambiente, Vivienda y Desarrollo</w:t>
            </w:r>
          </w:p>
          <w:p w14:paraId="406B88D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Territorial (Art. 10)</w:t>
            </w:r>
          </w:p>
        </w:tc>
        <w:tc>
          <w:tcPr>
            <w:tcW w:w="1230" w:type="dxa"/>
          </w:tcPr>
          <w:p w14:paraId="786C681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1E1C34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7D0D1F9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7B817828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funciones de la Coordinación del Git de Jurídica.</w:t>
            </w:r>
          </w:p>
        </w:tc>
      </w:tr>
      <w:tr w:rsidR="00B26897" w:rsidRPr="00B14868" w14:paraId="224E71AA" w14:textId="77777777" w:rsidTr="008F02D2">
        <w:trPr>
          <w:trHeight w:val="278"/>
        </w:trPr>
        <w:tc>
          <w:tcPr>
            <w:tcW w:w="1176" w:type="dxa"/>
          </w:tcPr>
          <w:p w14:paraId="5A4FED0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7458DA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5258CEA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3FDE93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EE7B99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0AC6D56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8F6AA1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79E6FE2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3956 de 2009- Secretaría de Ambiente del Distrito (1,2,3,4,5,6 y</w:t>
            </w:r>
          </w:p>
          <w:p w14:paraId="2DB01B6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10)</w:t>
            </w:r>
          </w:p>
        </w:tc>
        <w:tc>
          <w:tcPr>
            <w:tcW w:w="1230" w:type="dxa"/>
          </w:tcPr>
          <w:p w14:paraId="5818B33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69FE23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7EB5B89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1C772836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72FFF811" w14:textId="77777777" w:rsidTr="008F02D2">
        <w:trPr>
          <w:trHeight w:val="278"/>
        </w:trPr>
        <w:tc>
          <w:tcPr>
            <w:tcW w:w="1176" w:type="dxa"/>
          </w:tcPr>
          <w:p w14:paraId="366B5CA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4FCD461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11076DC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650C0BD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A2F240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1D86E49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5AFCFF0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6CF840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1575 de 2007- Ministerio de Protección Social (todo el articulado</w:t>
            </w:r>
          </w:p>
          <w:p w14:paraId="5209095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información, art. 10 aplicación.)</w:t>
            </w:r>
          </w:p>
        </w:tc>
        <w:tc>
          <w:tcPr>
            <w:tcW w:w="1230" w:type="dxa"/>
          </w:tcPr>
          <w:p w14:paraId="3FB9023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3795B74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05A47EA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129B8312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3764C6CB" w14:textId="77777777" w:rsidTr="008F02D2">
        <w:trPr>
          <w:trHeight w:val="278"/>
        </w:trPr>
        <w:tc>
          <w:tcPr>
            <w:tcW w:w="1176" w:type="dxa"/>
          </w:tcPr>
          <w:p w14:paraId="60DC9CA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A72DC3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3779F4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4F26F49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2482E1F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4C23535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23FFFB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6C41557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Decreto 1496 de 2018- Ministerio del Trabajo (Informativo Art.: 1, 2, 4, 6, 7, 10,</w:t>
            </w:r>
          </w:p>
          <w:p w14:paraId="21795FA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 xml:space="preserve">11 </w:t>
            </w:r>
            <w:proofErr w:type="gram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Aplicativa</w:t>
            </w:r>
            <w:proofErr w:type="gram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Art.: 14, 17)</w:t>
            </w:r>
          </w:p>
        </w:tc>
        <w:tc>
          <w:tcPr>
            <w:tcW w:w="1230" w:type="dxa"/>
          </w:tcPr>
          <w:p w14:paraId="485644F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Verificación y vigencia</w:t>
            </w:r>
          </w:p>
        </w:tc>
        <w:tc>
          <w:tcPr>
            <w:tcW w:w="1200" w:type="dxa"/>
          </w:tcPr>
          <w:p w14:paraId="30A1327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3318EA0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5DD7B5C2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funciones de la Coordinación del Git de Jurídica.</w:t>
            </w:r>
          </w:p>
        </w:tc>
      </w:tr>
      <w:tr w:rsidR="00B26897" w:rsidRPr="00B14868" w14:paraId="7D0F14F9" w14:textId="77777777" w:rsidTr="008F02D2">
        <w:trPr>
          <w:trHeight w:val="278"/>
        </w:trPr>
        <w:tc>
          <w:tcPr>
            <w:tcW w:w="1176" w:type="dxa"/>
          </w:tcPr>
          <w:p w14:paraId="302B222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1C9114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19A96B2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137F6E4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1AB6D83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39071F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07710A5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6A67DF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773 de 2021- Ministerio del Trabajo (Art. 2 al 7, 22 y 23)</w:t>
            </w:r>
          </w:p>
        </w:tc>
        <w:tc>
          <w:tcPr>
            <w:tcW w:w="1230" w:type="dxa"/>
          </w:tcPr>
          <w:p w14:paraId="0C3AC5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45A5205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6AD5928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Vigentes</w:t>
            </w:r>
          </w:p>
        </w:tc>
        <w:tc>
          <w:tcPr>
            <w:tcW w:w="2333" w:type="dxa"/>
          </w:tcPr>
          <w:p w14:paraId="1E63FDDF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227A6CE9" w14:textId="77777777" w:rsidTr="008F02D2">
        <w:trPr>
          <w:trHeight w:val="278"/>
        </w:trPr>
        <w:tc>
          <w:tcPr>
            <w:tcW w:w="1176" w:type="dxa"/>
          </w:tcPr>
          <w:p w14:paraId="46A480C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FEE2B7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5F072D4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3160F8F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03B5B4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302A1DF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5ACD79B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17C2E5D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2184 de 2019- Ministerio de Ambiente y Desarrollo Sostenible</w:t>
            </w:r>
          </w:p>
          <w:p w14:paraId="2AF7BE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(Art. 4.)</w:t>
            </w:r>
          </w:p>
        </w:tc>
        <w:tc>
          <w:tcPr>
            <w:tcW w:w="1230" w:type="dxa"/>
          </w:tcPr>
          <w:p w14:paraId="7D41B50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5CC9FCD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4BF5D2B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 – modificada por la resolución No. 1344 de 2020.</w:t>
            </w:r>
          </w:p>
        </w:tc>
        <w:tc>
          <w:tcPr>
            <w:tcW w:w="2333" w:type="dxa"/>
          </w:tcPr>
          <w:p w14:paraId="30A0C38B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68EDC006" w14:textId="77777777" w:rsidTr="008F02D2">
        <w:trPr>
          <w:trHeight w:val="278"/>
        </w:trPr>
        <w:tc>
          <w:tcPr>
            <w:tcW w:w="1176" w:type="dxa"/>
          </w:tcPr>
          <w:p w14:paraId="4DB0F01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7F6E30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570E42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06EE819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06EF5A3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27641B2A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4672DC6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F7EDD9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Resolución 1407 de 2018- Ministerio de Ambiente y Desarrollo Sostenible</w:t>
            </w:r>
          </w:p>
          <w:p w14:paraId="0108F40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(Art. 16)</w:t>
            </w:r>
          </w:p>
        </w:tc>
        <w:tc>
          <w:tcPr>
            <w:tcW w:w="1230" w:type="dxa"/>
          </w:tcPr>
          <w:p w14:paraId="4F87880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1D79CD8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64CDC12D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 – Modificada por la Resolución 1342 de 2020.</w:t>
            </w:r>
          </w:p>
        </w:tc>
        <w:tc>
          <w:tcPr>
            <w:tcW w:w="2333" w:type="dxa"/>
          </w:tcPr>
          <w:p w14:paraId="4478CA17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funciones de la Coordinación del Git de Jurídica.</w:t>
            </w:r>
          </w:p>
        </w:tc>
      </w:tr>
      <w:tr w:rsidR="00B26897" w:rsidRPr="00B14868" w14:paraId="416A5233" w14:textId="77777777" w:rsidTr="008F02D2">
        <w:trPr>
          <w:trHeight w:val="278"/>
        </w:trPr>
        <w:tc>
          <w:tcPr>
            <w:tcW w:w="1176" w:type="dxa"/>
          </w:tcPr>
          <w:p w14:paraId="03ECA70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28D1AE1C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0F1142D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43DDD5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7461250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4DD64FE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31C3A948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A4205A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 2169 de 2021 - Congreso de la República- TITULO III (</w:t>
            </w:r>
          </w:p>
          <w:p w14:paraId="11DE962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Art. 15. OTRAS MEDIDAS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Nº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6</w:t>
            </w:r>
          </w:p>
        </w:tc>
        <w:tc>
          <w:tcPr>
            <w:tcW w:w="1230" w:type="dxa"/>
          </w:tcPr>
          <w:p w14:paraId="2332430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5A41877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1EF6644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6D71CA49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14868" w14:paraId="12907E76" w14:textId="77777777" w:rsidTr="008F02D2">
        <w:trPr>
          <w:trHeight w:val="278"/>
        </w:trPr>
        <w:tc>
          <w:tcPr>
            <w:tcW w:w="1176" w:type="dxa"/>
          </w:tcPr>
          <w:p w14:paraId="26E035C9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027C2FE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71462FC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2CA4632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97CA90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7E6C8365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23F9B97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E4C18B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</w:t>
            </w:r>
          </w:p>
          <w:p w14:paraId="085CF73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1715 de 2014 - Congreso de la República- Artículo 32</w:t>
            </w:r>
          </w:p>
        </w:tc>
        <w:tc>
          <w:tcPr>
            <w:tcW w:w="1230" w:type="dxa"/>
          </w:tcPr>
          <w:p w14:paraId="71844DB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BA779A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62F28016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0C28C169" w14:textId="77777777" w:rsidR="00B26897" w:rsidRPr="00B14868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funciones de la Coordinación del Git de Jurídica.</w:t>
            </w:r>
          </w:p>
        </w:tc>
      </w:tr>
      <w:tr w:rsidR="00B26897" w:rsidRPr="00B26897" w14:paraId="1D301483" w14:textId="77777777" w:rsidTr="008F02D2">
        <w:trPr>
          <w:trHeight w:val="278"/>
        </w:trPr>
        <w:tc>
          <w:tcPr>
            <w:tcW w:w="1176" w:type="dxa"/>
          </w:tcPr>
          <w:p w14:paraId="4C5039E0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1195" w:type="dxa"/>
          </w:tcPr>
          <w:p w14:paraId="3CC92B61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743" w:type="dxa"/>
          </w:tcPr>
          <w:p w14:paraId="0C91FC6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</w:tc>
        <w:tc>
          <w:tcPr>
            <w:tcW w:w="2344" w:type="dxa"/>
          </w:tcPr>
          <w:p w14:paraId="578C14C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Planeación integral</w:t>
            </w:r>
          </w:p>
        </w:tc>
        <w:tc>
          <w:tcPr>
            <w:tcW w:w="1070" w:type="dxa"/>
          </w:tcPr>
          <w:p w14:paraId="340582E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</w:p>
          <w:p w14:paraId="527B1694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Vilma Yolanda Narváez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Narváez</w:t>
            </w:r>
            <w:proofErr w:type="spellEnd"/>
          </w:p>
        </w:tc>
        <w:tc>
          <w:tcPr>
            <w:tcW w:w="1769" w:type="dxa"/>
          </w:tcPr>
          <w:p w14:paraId="571E1CFB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Matriz de requisitos legales del Sistema de Gestión Ambiental</w:t>
            </w:r>
          </w:p>
        </w:tc>
        <w:tc>
          <w:tcPr>
            <w:tcW w:w="1547" w:type="dxa"/>
          </w:tcPr>
          <w:p w14:paraId="394AB4A2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Ley</w:t>
            </w:r>
          </w:p>
          <w:p w14:paraId="02007077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2294 de 2023 - Congreso de la República- Artículo 237</w:t>
            </w:r>
          </w:p>
        </w:tc>
        <w:tc>
          <w:tcPr>
            <w:tcW w:w="1230" w:type="dxa"/>
          </w:tcPr>
          <w:p w14:paraId="65E72EE3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Verificación y vigencia</w:t>
            </w:r>
          </w:p>
        </w:tc>
        <w:tc>
          <w:tcPr>
            <w:tcW w:w="1200" w:type="dxa"/>
          </w:tcPr>
          <w:p w14:paraId="70FEBA5E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Juan Carlos Gómez Silva</w:t>
            </w:r>
          </w:p>
        </w:tc>
        <w:tc>
          <w:tcPr>
            <w:tcW w:w="1831" w:type="dxa"/>
          </w:tcPr>
          <w:p w14:paraId="77409B4F" w14:textId="77777777" w:rsidR="00B26897" w:rsidRPr="00B14868" w:rsidRDefault="00B26897" w:rsidP="00B26897">
            <w:pPr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Vigente</w:t>
            </w:r>
          </w:p>
        </w:tc>
        <w:tc>
          <w:tcPr>
            <w:tcW w:w="2333" w:type="dxa"/>
          </w:tcPr>
          <w:p w14:paraId="04932CF3" w14:textId="77777777" w:rsidR="00B26897" w:rsidRPr="00B26897" w:rsidRDefault="00B26897" w:rsidP="00B26897">
            <w:pPr>
              <w:spacing w:after="200" w:line="276" w:lineRule="auto"/>
              <w:ind w:left="-44" w:hanging="141"/>
              <w:jc w:val="center"/>
              <w:rPr>
                <w:rFonts w:ascii="Verdana" w:hAnsi="Verdana"/>
                <w:noProof w:val="0"/>
                <w:sz w:val="16"/>
                <w:szCs w:val="16"/>
              </w:rPr>
            </w:pPr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Con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VoBo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de </w:t>
            </w:r>
            <w:proofErr w:type="spellStart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>Kátherin</w:t>
            </w:r>
            <w:proofErr w:type="spellEnd"/>
            <w:r w:rsidRPr="00B14868">
              <w:rPr>
                <w:rFonts w:ascii="Verdana" w:hAnsi="Verdana"/>
                <w:noProof w:val="0"/>
                <w:sz w:val="16"/>
                <w:szCs w:val="16"/>
              </w:rPr>
              <w:t xml:space="preserve"> González Barrera – Profesional especializada grado 20 asignada a las </w:t>
            </w:r>
            <w:r w:rsidRPr="00B14868">
              <w:rPr>
                <w:rFonts w:ascii="Verdana" w:hAnsi="Verdana"/>
                <w:noProof w:val="0"/>
                <w:sz w:val="16"/>
                <w:szCs w:val="16"/>
              </w:rPr>
              <w:lastRenderedPageBreak/>
              <w:t>funciones de la Coordinación del Git de Jurídica.</w:t>
            </w:r>
          </w:p>
        </w:tc>
      </w:tr>
    </w:tbl>
    <w:p w14:paraId="0527A28F" w14:textId="77777777" w:rsidR="00B31A48" w:rsidRDefault="00B31A48"/>
    <w:sectPr w:rsidR="00B31A48" w:rsidSect="009F39A7">
      <w:headerReference w:type="default" r:id="rId6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7029" w14:textId="77777777" w:rsidR="009F39A7" w:rsidRDefault="009F39A7" w:rsidP="004E21B1">
      <w:pPr>
        <w:spacing w:after="0" w:line="240" w:lineRule="auto"/>
      </w:pPr>
      <w:r>
        <w:separator/>
      </w:r>
    </w:p>
  </w:endnote>
  <w:endnote w:type="continuationSeparator" w:id="0">
    <w:p w14:paraId="3E0FBAA3" w14:textId="77777777" w:rsidR="009F39A7" w:rsidRDefault="009F39A7" w:rsidP="004E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1EA3" w14:textId="77777777" w:rsidR="009F39A7" w:rsidRDefault="009F39A7" w:rsidP="004E21B1">
      <w:pPr>
        <w:spacing w:after="0" w:line="240" w:lineRule="auto"/>
      </w:pPr>
      <w:r>
        <w:separator/>
      </w:r>
    </w:p>
  </w:footnote>
  <w:footnote w:type="continuationSeparator" w:id="0">
    <w:p w14:paraId="6A5026FE" w14:textId="77777777" w:rsidR="009F39A7" w:rsidRDefault="009F39A7" w:rsidP="004E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9" w:type="pct"/>
      <w:tblInd w:w="-57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82"/>
      <w:gridCol w:w="4568"/>
      <w:gridCol w:w="664"/>
      <w:gridCol w:w="2739"/>
      <w:gridCol w:w="2496"/>
      <w:gridCol w:w="2341"/>
      <w:gridCol w:w="3179"/>
    </w:tblGrid>
    <w:tr w:rsidR="004E21B1" w:rsidRPr="004E21B1" w14:paraId="6EBDB90E" w14:textId="77777777" w:rsidTr="004E21B1">
      <w:trPr>
        <w:trHeight w:val="336"/>
      </w:trPr>
      <w:tc>
        <w:tcPr>
          <w:tcW w:w="786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543D0EE1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iCs/>
              <w:noProof w:val="0"/>
              <w:color w:val="000000"/>
              <w:sz w:val="2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iCs/>
              <w:sz w:val="4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7F1B591" wp14:editId="2F58B93E">
                <wp:simplePos x="0" y="0"/>
                <wp:positionH relativeFrom="page">
                  <wp:posOffset>163195</wp:posOffset>
                </wp:positionH>
                <wp:positionV relativeFrom="paragraph">
                  <wp:posOffset>-120650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709D50" w14:textId="14B71253" w:rsidR="004E21B1" w:rsidRPr="004E21B1" w:rsidRDefault="007E0C6D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>
            <w:rPr>
              <w:rFonts w:ascii="Verdana" w:eastAsia="Times New Roman" w:hAnsi="Verdana" w:cs="Times New Roman"/>
              <w:b/>
              <w:noProof w:val="0"/>
              <w:color w:val="000000"/>
              <w:lang w:val="es-MX" w:eastAsia="es-ES"/>
            </w:rPr>
            <w:t xml:space="preserve">CONTROL - </w:t>
          </w:r>
          <w:r w:rsidR="004E21B1" w:rsidRPr="004E21B1">
            <w:rPr>
              <w:rFonts w:ascii="Verdana" w:eastAsia="Times New Roman" w:hAnsi="Verdana" w:cs="Times New Roman"/>
              <w:b/>
              <w:noProof w:val="0"/>
              <w:color w:val="000000"/>
              <w:lang w:val="es-MX" w:eastAsia="es-ES"/>
            </w:rPr>
            <w:t>IDENTIFICACIÓN Y VALORACIÓN DE REQUISITOS LEGALES Y REGLAMENTARIOS</w:t>
          </w:r>
          <w:r w:rsidR="004E21B1" w:rsidRPr="004E21B1">
            <w:rPr>
              <w:rFonts w:ascii="Verdana" w:eastAsia="Times New Roman" w:hAnsi="Verdana" w:cs="Times New Roman"/>
              <w:b/>
              <w:noProof w:val="0"/>
              <w:szCs w:val="20"/>
              <w:lang w:eastAsia="ar-SA"/>
            </w:rPr>
            <w:t xml:space="preserve"> </w:t>
          </w:r>
          <w:r w:rsidR="004E21B1" w:rsidRPr="004E21B1">
            <w:rPr>
              <w:rFonts w:ascii="Verdana" w:eastAsia="Times New Roman" w:hAnsi="Verdana" w:cs="Times New Roman"/>
              <w:b/>
              <w:noProof w:val="0"/>
              <w:color w:val="FF0000"/>
              <w:szCs w:val="20"/>
              <w:lang w:eastAsia="ar-SA"/>
            </w:rPr>
            <w:t xml:space="preserve"> </w:t>
          </w:r>
        </w:p>
      </w:tc>
      <w:tc>
        <w:tcPr>
          <w:tcW w:w="839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234CCC87" w14:textId="77777777" w:rsid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 w:val="2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iCs/>
              <w:sz w:val="4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001F5C83" wp14:editId="49D713BA">
                <wp:simplePos x="0" y="0"/>
                <wp:positionH relativeFrom="page">
                  <wp:posOffset>241300</wp:posOffset>
                </wp:positionH>
                <wp:positionV relativeFrom="paragraph">
                  <wp:posOffset>375920</wp:posOffset>
                </wp:positionV>
                <wp:extent cx="1133475" cy="5810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133475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C55684E" w14:textId="77777777" w:rsidR="004E21B1" w:rsidRPr="004E21B1" w:rsidRDefault="004E21B1" w:rsidP="004E21B1">
          <w:pPr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  <w:p w14:paraId="628312B4" w14:textId="77777777" w:rsidR="004E21B1" w:rsidRPr="004E21B1" w:rsidRDefault="004E21B1" w:rsidP="004E21B1">
          <w:pPr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  <w:p w14:paraId="721A382A" w14:textId="77777777" w:rsidR="004E21B1" w:rsidRDefault="004E21B1" w:rsidP="004E21B1">
          <w:pPr>
            <w:rPr>
              <w:rFonts w:ascii="Verdana" w:eastAsia="Times New Roman" w:hAnsi="Verdana" w:cs="Times New Roman"/>
              <w:b/>
              <w:bCs/>
              <w:iCs/>
              <w:noProof w:val="0"/>
              <w:sz w:val="20"/>
              <w:szCs w:val="20"/>
              <w:lang w:eastAsia="es-CO"/>
            </w:rPr>
          </w:pPr>
        </w:p>
        <w:p w14:paraId="0C4FDC29" w14:textId="59717ECC" w:rsidR="004E21B1" w:rsidRPr="004E21B1" w:rsidRDefault="004E21B1" w:rsidP="004E21B1">
          <w:pPr>
            <w:ind w:firstLine="708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  <w:tr w:rsidR="004E21B1" w:rsidRPr="004E21B1" w14:paraId="1413C82E" w14:textId="77777777" w:rsidTr="004E21B1">
      <w:trPr>
        <w:trHeight w:val="336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F7135B5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20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26690D" w14:textId="31963C6D" w:rsidR="004E21B1" w:rsidRPr="004E21B1" w:rsidRDefault="004E21B1" w:rsidP="005A6AE2">
          <w:pPr>
            <w:suppressAutoHyphens/>
            <w:spacing w:after="0" w:line="240" w:lineRule="auto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PROCESO:</w:t>
          </w:r>
        </w:p>
      </w:tc>
      <w:tc>
        <w:tcPr>
          <w:tcW w:w="2172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D98DAC9" w14:textId="41B6AC1D" w:rsidR="004E21B1" w:rsidRPr="00B0034F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</w:pPr>
          <w:r w:rsidRPr="00B0034F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GESTIÓN JURÍDICA</w:t>
          </w:r>
        </w:p>
      </w:tc>
      <w:tc>
        <w:tcPr>
          <w:tcW w:w="839" w:type="pct"/>
          <w:vMerge/>
          <w:tcBorders>
            <w:left w:val="nil"/>
            <w:right w:val="single" w:sz="4" w:space="0" w:color="auto"/>
          </w:tcBorders>
        </w:tcPr>
        <w:p w14:paraId="0C0E1A4E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noProof w:val="0"/>
              <w:sz w:val="20"/>
              <w:szCs w:val="20"/>
              <w:lang w:eastAsia="es-CO"/>
            </w:rPr>
          </w:pPr>
        </w:p>
      </w:tc>
    </w:tr>
    <w:tr w:rsidR="004E21B1" w:rsidRPr="004E21B1" w14:paraId="2F6FD556" w14:textId="77777777" w:rsidTr="004E21B1">
      <w:trPr>
        <w:trHeight w:val="336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55F335C5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20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62B515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PROCEDIMIENTO:</w:t>
          </w:r>
        </w:p>
      </w:tc>
      <w:tc>
        <w:tcPr>
          <w:tcW w:w="2172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C9E3C2" w14:textId="33A7E495" w:rsidR="004E21B1" w:rsidRPr="00B0034F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</w:pPr>
          <w:r w:rsidRPr="00B0034F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IDENTIFICACIÓN Y REVISIÓN DE REQUISITOS LEGALES</w:t>
          </w:r>
        </w:p>
      </w:tc>
      <w:tc>
        <w:tcPr>
          <w:tcW w:w="839" w:type="pct"/>
          <w:vMerge/>
          <w:tcBorders>
            <w:left w:val="nil"/>
            <w:right w:val="single" w:sz="4" w:space="0" w:color="auto"/>
          </w:tcBorders>
        </w:tcPr>
        <w:p w14:paraId="6B337080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noProof w:val="0"/>
              <w:sz w:val="20"/>
              <w:szCs w:val="20"/>
              <w:lang w:eastAsia="es-CO"/>
            </w:rPr>
          </w:pPr>
        </w:p>
      </w:tc>
    </w:tr>
    <w:tr w:rsidR="004E21B1" w:rsidRPr="004E21B1" w14:paraId="7F7D4399" w14:textId="77777777" w:rsidTr="004E21B1">
      <w:trPr>
        <w:trHeight w:val="572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70582160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379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005579D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FECHA DE APROBACIÓN:</w:t>
          </w:r>
        </w:p>
      </w:tc>
      <w:tc>
        <w:tcPr>
          <w:tcW w:w="72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FEDFB3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CÓDIGO:</w:t>
          </w:r>
        </w:p>
      </w:tc>
      <w:tc>
        <w:tcPr>
          <w:tcW w:w="658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D8C2AD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VERSIÓN:</w:t>
          </w:r>
        </w:p>
      </w:tc>
      <w:tc>
        <w:tcPr>
          <w:tcW w:w="616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11B136B9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/>
              <w:bCs/>
              <w:iCs/>
              <w:noProof w:val="0"/>
              <w:szCs w:val="20"/>
              <w:lang w:eastAsia="es-CO"/>
            </w:rPr>
            <w:t>PÁGINA:</w:t>
          </w:r>
        </w:p>
      </w:tc>
      <w:tc>
        <w:tcPr>
          <w:tcW w:w="839" w:type="pct"/>
          <w:vMerge/>
          <w:tcBorders>
            <w:left w:val="nil"/>
            <w:right w:val="single" w:sz="4" w:space="0" w:color="auto"/>
          </w:tcBorders>
        </w:tcPr>
        <w:p w14:paraId="568D22CF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b/>
              <w:bCs/>
              <w:i/>
              <w:noProof w:val="0"/>
              <w:sz w:val="20"/>
              <w:szCs w:val="20"/>
              <w:lang w:eastAsia="es-CO"/>
            </w:rPr>
          </w:pPr>
        </w:p>
      </w:tc>
    </w:tr>
    <w:tr w:rsidR="004E21B1" w:rsidRPr="004E21B1" w14:paraId="211EDC2F" w14:textId="77777777" w:rsidTr="004E21B1">
      <w:trPr>
        <w:trHeight w:val="353"/>
      </w:trPr>
      <w:tc>
        <w:tcPr>
          <w:tcW w:w="786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03975413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color w:val="000000"/>
              <w:sz w:val="20"/>
              <w:szCs w:val="20"/>
              <w:lang w:eastAsia="es-CO"/>
            </w:rPr>
          </w:pPr>
        </w:p>
      </w:tc>
      <w:tc>
        <w:tcPr>
          <w:tcW w:w="1379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810A62" w14:textId="3C593E0A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  <w:t>15/11/2023</w:t>
          </w:r>
        </w:p>
      </w:tc>
      <w:tc>
        <w:tcPr>
          <w:tcW w:w="722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4783541" w14:textId="701118E3" w:rsidR="004E21B1" w:rsidRPr="00B0034F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</w:pPr>
          <w:r w:rsidRPr="00B0034F">
            <w:rPr>
              <w:rFonts w:ascii="Verdana" w:eastAsia="Times New Roman" w:hAnsi="Verdana" w:cs="Times New Roman"/>
              <w:bCs/>
              <w:noProof w:val="0"/>
              <w:color w:val="000000"/>
              <w:lang w:val="es-MX" w:eastAsia="es-ES"/>
            </w:rPr>
            <w:t>GJU08-FOR01</w:t>
          </w:r>
        </w:p>
      </w:tc>
      <w:tc>
        <w:tcPr>
          <w:tcW w:w="658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9FEEC8" w14:textId="7AA9C5BE" w:rsidR="004E21B1" w:rsidRPr="004E21B1" w:rsidRDefault="00B56D1D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</w:pPr>
          <w:r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  <w:t>4</w:t>
          </w:r>
        </w:p>
      </w:tc>
      <w:tc>
        <w:tcPr>
          <w:tcW w:w="616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0C98455A" w14:textId="77777777" w:rsidR="004E21B1" w:rsidRPr="004E21B1" w:rsidRDefault="004E21B1" w:rsidP="004E21B1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  <w:noProof w:val="0"/>
              <w:szCs w:val="20"/>
              <w:lang w:eastAsia="es-CO"/>
            </w:rPr>
          </w:pP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begin"/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instrText>PAGE  \* Arabic  \* MERGEFORMAT</w:instrTex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separate"/>
          </w:r>
          <w:r w:rsidRPr="004E21B1">
            <w:rPr>
              <w:rFonts w:ascii="Verdana" w:eastAsia="Times New Roman" w:hAnsi="Verdana" w:cs="Times New Roman"/>
              <w:bCs/>
              <w:iCs/>
              <w:szCs w:val="20"/>
              <w:lang w:val="es-ES" w:eastAsia="es-CO"/>
            </w:rPr>
            <w:t>2</w: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end"/>
          </w:r>
          <w:r w:rsidRPr="004E21B1">
            <w:rPr>
              <w:rFonts w:ascii="Verdana" w:eastAsia="Times New Roman" w:hAnsi="Verdana" w:cs="Times New Roman"/>
              <w:iCs/>
              <w:noProof w:val="0"/>
              <w:szCs w:val="20"/>
              <w:lang w:val="es-ES" w:eastAsia="es-CO"/>
            </w:rPr>
            <w:t xml:space="preserve"> de </w: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begin"/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instrText>NUMPAGES  \* Arabic  \* MERGEFORMAT</w:instrTex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separate"/>
          </w:r>
          <w:r w:rsidRPr="004E21B1">
            <w:rPr>
              <w:rFonts w:ascii="Verdana" w:eastAsia="Times New Roman" w:hAnsi="Verdana" w:cs="Times New Roman"/>
              <w:bCs/>
              <w:iCs/>
              <w:szCs w:val="20"/>
              <w:lang w:val="es-ES" w:eastAsia="es-CO"/>
            </w:rPr>
            <w:t>2</w:t>
          </w:r>
          <w:r w:rsidRPr="004E21B1">
            <w:rPr>
              <w:rFonts w:ascii="Verdana" w:eastAsia="Times New Roman" w:hAnsi="Verdana" w:cs="Times New Roman"/>
              <w:bCs/>
              <w:iCs/>
              <w:noProof w:val="0"/>
              <w:szCs w:val="20"/>
              <w:lang w:eastAsia="es-CO"/>
            </w:rPr>
            <w:fldChar w:fldCharType="end"/>
          </w:r>
        </w:p>
      </w:tc>
      <w:tc>
        <w:tcPr>
          <w:tcW w:w="839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48A9473D" w14:textId="77777777" w:rsidR="004E21B1" w:rsidRPr="004E21B1" w:rsidRDefault="004E21B1" w:rsidP="004E21B1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noProof w:val="0"/>
              <w:sz w:val="20"/>
              <w:szCs w:val="20"/>
              <w:lang w:eastAsia="es-CO"/>
            </w:rPr>
          </w:pPr>
        </w:p>
      </w:tc>
    </w:tr>
  </w:tbl>
  <w:p w14:paraId="5B8560B8" w14:textId="77777777" w:rsidR="004E21B1" w:rsidRPr="004E21B1" w:rsidRDefault="004E21B1" w:rsidP="004E21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D7"/>
    <w:rsid w:val="00064B85"/>
    <w:rsid w:val="00066C37"/>
    <w:rsid w:val="000D69D7"/>
    <w:rsid w:val="000E62C7"/>
    <w:rsid w:val="000F5C51"/>
    <w:rsid w:val="000F7667"/>
    <w:rsid w:val="0011122E"/>
    <w:rsid w:val="0014325B"/>
    <w:rsid w:val="001E74C8"/>
    <w:rsid w:val="002E21DD"/>
    <w:rsid w:val="0034677A"/>
    <w:rsid w:val="00351258"/>
    <w:rsid w:val="00361257"/>
    <w:rsid w:val="00372655"/>
    <w:rsid w:val="003B5107"/>
    <w:rsid w:val="00422EDA"/>
    <w:rsid w:val="00427ACE"/>
    <w:rsid w:val="004368F6"/>
    <w:rsid w:val="004E21B1"/>
    <w:rsid w:val="004E4A3E"/>
    <w:rsid w:val="0054017B"/>
    <w:rsid w:val="005A6AE2"/>
    <w:rsid w:val="005D787F"/>
    <w:rsid w:val="005F70E5"/>
    <w:rsid w:val="006A6EB4"/>
    <w:rsid w:val="007056F4"/>
    <w:rsid w:val="007E0C6D"/>
    <w:rsid w:val="00820346"/>
    <w:rsid w:val="00875C07"/>
    <w:rsid w:val="00902929"/>
    <w:rsid w:val="009F39A7"/>
    <w:rsid w:val="009F7C2C"/>
    <w:rsid w:val="00A94F9D"/>
    <w:rsid w:val="00AF0C2D"/>
    <w:rsid w:val="00B0034F"/>
    <w:rsid w:val="00B14868"/>
    <w:rsid w:val="00B26897"/>
    <w:rsid w:val="00B31A48"/>
    <w:rsid w:val="00B56D1D"/>
    <w:rsid w:val="00B63E91"/>
    <w:rsid w:val="00BB42BF"/>
    <w:rsid w:val="00BD39F0"/>
    <w:rsid w:val="00BE1150"/>
    <w:rsid w:val="00BF675D"/>
    <w:rsid w:val="00C04C50"/>
    <w:rsid w:val="00C265D7"/>
    <w:rsid w:val="00CC4ABE"/>
    <w:rsid w:val="00D4798D"/>
    <w:rsid w:val="00DD62DA"/>
    <w:rsid w:val="00E82ED4"/>
    <w:rsid w:val="00F47F77"/>
    <w:rsid w:val="00FB0B85"/>
    <w:rsid w:val="00FC3F20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A9A84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5D7"/>
    <w:rPr>
      <w:noProof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2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1B1"/>
    <w:rPr>
      <w:noProof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4E21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1B1"/>
    <w:rPr>
      <w:noProof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2285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Alexander García García</dc:creator>
  <cp:lastModifiedBy>dayana guerrero</cp:lastModifiedBy>
  <cp:revision>2</cp:revision>
  <dcterms:created xsi:type="dcterms:W3CDTF">2024-04-12T15:56:00Z</dcterms:created>
  <dcterms:modified xsi:type="dcterms:W3CDTF">2024-04-12T15:56:00Z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328408</vt:i4>
  </property>
</Properties>
</file>