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F020" w14:textId="77777777" w:rsidR="00E77210" w:rsidRPr="00E77210" w:rsidRDefault="00E77210" w:rsidP="00E77210">
      <w:pPr>
        <w:jc w:val="center"/>
        <w:rPr>
          <w:rFonts w:cs="Arial"/>
          <w:b/>
          <w:bCs/>
          <w:i/>
          <w:iCs/>
        </w:rPr>
      </w:pPr>
      <w:r w:rsidRPr="00E77210">
        <w:rPr>
          <w:rFonts w:cs="Arial"/>
          <w:b/>
          <w:bCs/>
          <w:iCs/>
        </w:rPr>
        <w:t>U.A.E. CONTADURÍA GENERAL DE LA NACIÓN</w:t>
      </w:r>
    </w:p>
    <w:p w14:paraId="4D3FA7FB" w14:textId="77777777" w:rsidR="00E77210" w:rsidRPr="00E77210" w:rsidRDefault="00E77210" w:rsidP="00E77210">
      <w:pPr>
        <w:jc w:val="center"/>
        <w:rPr>
          <w:rFonts w:cs="Arial"/>
          <w:b/>
          <w:bCs/>
          <w:i/>
          <w:iCs/>
        </w:rPr>
      </w:pPr>
      <w:r w:rsidRPr="00E77210">
        <w:rPr>
          <w:rFonts w:cs="Arial"/>
          <w:b/>
          <w:bCs/>
          <w:iCs/>
        </w:rPr>
        <w:t>ANALISIS DEL SECTOR</w:t>
      </w:r>
    </w:p>
    <w:p w14:paraId="1E1C3668" w14:textId="77777777" w:rsidR="00E77210" w:rsidRPr="00E77210" w:rsidRDefault="00E77210" w:rsidP="00E77210">
      <w:pPr>
        <w:rPr>
          <w:rFonts w:cs="Arial"/>
          <w:i/>
          <w:iCs/>
        </w:rPr>
      </w:pPr>
    </w:p>
    <w:p w14:paraId="3B5FEEAD" w14:textId="77777777" w:rsidR="00E77210" w:rsidRPr="00E77210" w:rsidRDefault="00E77210" w:rsidP="00E77210">
      <w:pPr>
        <w:jc w:val="center"/>
        <w:rPr>
          <w:rFonts w:cs="Arial"/>
          <w:i/>
          <w:iCs/>
        </w:rPr>
      </w:pPr>
    </w:p>
    <w:p w14:paraId="6A5433D8" w14:textId="77777777" w:rsidR="00E77210" w:rsidRPr="00E77210" w:rsidRDefault="00E77210" w:rsidP="00E77210">
      <w:pPr>
        <w:jc w:val="both"/>
        <w:rPr>
          <w:rFonts w:cs="Arial"/>
          <w:b/>
          <w:bCs/>
          <w:i/>
          <w:iCs/>
        </w:rPr>
      </w:pPr>
      <w:r w:rsidRPr="00E77210">
        <w:rPr>
          <w:rFonts w:cs="Arial"/>
          <w:b/>
          <w:bCs/>
          <w:iCs/>
        </w:rPr>
        <w:t>INTRODUCCIÓN</w:t>
      </w:r>
    </w:p>
    <w:p w14:paraId="3B55CCDF" w14:textId="77777777" w:rsidR="00E77210" w:rsidRPr="00E77210" w:rsidRDefault="00E77210" w:rsidP="00E77210">
      <w:pPr>
        <w:jc w:val="both"/>
        <w:rPr>
          <w:rFonts w:cs="Arial"/>
          <w:i/>
          <w:iCs/>
        </w:rPr>
      </w:pPr>
    </w:p>
    <w:p w14:paraId="65A153F6" w14:textId="77777777" w:rsidR="00E77210" w:rsidRPr="00E77210" w:rsidRDefault="00E77210" w:rsidP="00E77210">
      <w:pPr>
        <w:jc w:val="both"/>
        <w:rPr>
          <w:rFonts w:cs="Arial"/>
          <w:i/>
          <w:iCs/>
        </w:rPr>
      </w:pPr>
      <w:r w:rsidRPr="00E77210">
        <w:rPr>
          <w:rFonts w:cs="Arial"/>
          <w:iCs/>
        </w:rPr>
        <w:t>La función de compras debe ser orientada a satisfacer las necesidades de la entidad estatal y a obtener el mayor valor por el dinero público, por lo que a través de este instrumento y en cumplimiento de la obligación legal de la Contaduría General de la Nación de analizar el mercado relativo al objeto del proceso de contratación, como entidad pública del orden nacional, según el artículo 2.2.1.1.1.6.1 del Decreto 1082 de 2015, se procede a desarrollar el análisis del sector alrededor del objeto del proceso siguiendo los lineamientos de la Agencia Nacional de Contratación Estatal- Colombia compra eficiente.</w:t>
      </w:r>
    </w:p>
    <w:p w14:paraId="791EF31C" w14:textId="77777777" w:rsidR="00E77210" w:rsidRPr="00E77210" w:rsidRDefault="00E77210" w:rsidP="00E77210">
      <w:pPr>
        <w:jc w:val="both"/>
        <w:rPr>
          <w:rFonts w:cs="Arial"/>
          <w:i/>
          <w:iCs/>
        </w:rPr>
      </w:pPr>
    </w:p>
    <w:p w14:paraId="336164D8" w14:textId="77777777" w:rsidR="00E77210" w:rsidRPr="00E77210" w:rsidRDefault="00E77210" w:rsidP="00E77210">
      <w:pPr>
        <w:jc w:val="both"/>
        <w:rPr>
          <w:rFonts w:cs="Arial"/>
          <w:b/>
          <w:bCs/>
          <w:i/>
          <w:iCs/>
        </w:rPr>
      </w:pPr>
      <w:r w:rsidRPr="00E77210">
        <w:rPr>
          <w:rFonts w:cs="Arial"/>
          <w:b/>
          <w:bCs/>
          <w:iCs/>
        </w:rPr>
        <w:t>ASPECTOS GENERALES</w:t>
      </w:r>
    </w:p>
    <w:p w14:paraId="3A668D0F" w14:textId="77777777" w:rsidR="00E77210" w:rsidRPr="00E77210" w:rsidRDefault="00E77210" w:rsidP="00E77210">
      <w:pPr>
        <w:jc w:val="both"/>
        <w:rPr>
          <w:rFonts w:cs="Arial"/>
          <w:i/>
          <w:iCs/>
        </w:rPr>
      </w:pPr>
    </w:p>
    <w:p w14:paraId="0B3E4315" w14:textId="77777777" w:rsidR="00E77210" w:rsidRPr="00E77210" w:rsidRDefault="00E77210" w:rsidP="00E77210">
      <w:pPr>
        <w:jc w:val="both"/>
        <w:rPr>
          <w:rFonts w:cs="Arial"/>
          <w:i/>
          <w:iCs/>
          <w:color w:val="FF0000"/>
        </w:rPr>
      </w:pPr>
      <w:r w:rsidRPr="00E77210">
        <w:rPr>
          <w:rFonts w:cs="Arial"/>
          <w:iCs/>
          <w:color w:val="FF0000"/>
        </w:rPr>
        <w:t>Necesidad del servicio.</w:t>
      </w:r>
    </w:p>
    <w:p w14:paraId="6EA02CCE" w14:textId="77777777" w:rsidR="00E77210" w:rsidRPr="00E77210" w:rsidRDefault="00E77210" w:rsidP="00E77210">
      <w:pPr>
        <w:jc w:val="both"/>
        <w:rPr>
          <w:rFonts w:cs="Arial"/>
          <w:i/>
          <w:iCs/>
          <w:color w:val="FF0000"/>
        </w:rPr>
      </w:pPr>
      <w:r w:rsidRPr="00E77210">
        <w:rPr>
          <w:rFonts w:cs="Arial"/>
          <w:iCs/>
          <w:color w:val="FF0000"/>
        </w:rPr>
        <w:t>(Se debe describir cual es la necesidad del servicio)</w:t>
      </w:r>
    </w:p>
    <w:p w14:paraId="11E3D32D" w14:textId="77777777" w:rsidR="00E77210" w:rsidRPr="00E77210" w:rsidRDefault="00E77210" w:rsidP="00E77210">
      <w:pPr>
        <w:jc w:val="both"/>
        <w:rPr>
          <w:rFonts w:cs="Arial"/>
          <w:i/>
          <w:iCs/>
          <w:color w:val="FF0000"/>
        </w:rPr>
      </w:pPr>
    </w:p>
    <w:p w14:paraId="6C290E08" w14:textId="77777777" w:rsidR="00E77210" w:rsidRPr="00E77210" w:rsidRDefault="00E77210" w:rsidP="00E77210">
      <w:pPr>
        <w:jc w:val="both"/>
        <w:rPr>
          <w:rFonts w:cs="Arial"/>
          <w:i/>
          <w:iCs/>
        </w:rPr>
      </w:pPr>
      <w:r w:rsidRPr="00E77210">
        <w:rPr>
          <w:rFonts w:cs="Arial"/>
          <w:iCs/>
        </w:rPr>
        <w:t>a. Elaborar ficha técnica de requerimientos, la cual debe contemplar descripción del bien o servicio a requerir, especificaciones técnicas detalladas, cantidades, unidades de INSTRUCTIVO ELABORACIÓN ANÁLISIS DEL SECTOR Proceso asociado Código Versión Adquisición de Bienes y Servicios I-BS-02 01 3 medida, tiempos de entrega, obligaciones del contratista y todas las condiciones que se requieran para cubrir la necesidad de la entidad. b. Establecer la necesidad de adelantar un estudio de mercado.</w:t>
      </w:r>
    </w:p>
    <w:p w14:paraId="7E0C3AF2" w14:textId="77777777" w:rsidR="00E77210" w:rsidRPr="00E77210" w:rsidRDefault="00E77210" w:rsidP="00E77210">
      <w:pPr>
        <w:jc w:val="both"/>
        <w:rPr>
          <w:rFonts w:cs="Arial"/>
          <w:i/>
          <w:iCs/>
        </w:rPr>
      </w:pPr>
    </w:p>
    <w:p w14:paraId="363E4170" w14:textId="77777777" w:rsidR="00E77210" w:rsidRPr="00E77210" w:rsidRDefault="00E77210" w:rsidP="00E77210">
      <w:pPr>
        <w:jc w:val="both"/>
        <w:rPr>
          <w:rFonts w:cs="Arial"/>
          <w:i/>
          <w:iCs/>
          <w:color w:val="FF0000"/>
        </w:rPr>
      </w:pPr>
      <w:r w:rsidRPr="00E77210">
        <w:rPr>
          <w:rFonts w:cs="Arial"/>
          <w:iCs/>
          <w:color w:val="FF0000"/>
        </w:rPr>
        <w:t>1.1.1 Identificación Potenciales Proveedores</w:t>
      </w:r>
    </w:p>
    <w:p w14:paraId="0D613258" w14:textId="77777777" w:rsidR="00E77210" w:rsidRPr="00E77210" w:rsidRDefault="00E77210" w:rsidP="00E77210">
      <w:pPr>
        <w:jc w:val="both"/>
        <w:rPr>
          <w:rFonts w:cs="Arial"/>
          <w:i/>
          <w:iCs/>
        </w:rPr>
      </w:pPr>
    </w:p>
    <w:p w14:paraId="64D50679" w14:textId="77777777" w:rsidR="00E77210" w:rsidRPr="00E77210" w:rsidRDefault="00E77210" w:rsidP="00E77210">
      <w:pPr>
        <w:jc w:val="both"/>
        <w:rPr>
          <w:rFonts w:cs="Arial"/>
          <w:i/>
          <w:iCs/>
        </w:rPr>
      </w:pPr>
      <w:r w:rsidRPr="00E77210">
        <w:rPr>
          <w:rFonts w:cs="Arial"/>
          <w:iCs/>
        </w:rPr>
        <w:t>a. Identificar empresas que puedan ser potenciales proveedores, lo cual se puede realizar teniendo en cuenta las siguientes fuentes de información:</w:t>
      </w:r>
    </w:p>
    <w:p w14:paraId="5B664C1D" w14:textId="77777777" w:rsidR="00E77210" w:rsidRPr="00E77210" w:rsidRDefault="00E77210" w:rsidP="00E77210">
      <w:pPr>
        <w:jc w:val="both"/>
        <w:rPr>
          <w:rFonts w:cs="Arial"/>
          <w:i/>
          <w:iCs/>
        </w:rPr>
      </w:pPr>
      <w:r w:rsidRPr="00E77210">
        <w:rPr>
          <w:rFonts w:cs="Arial"/>
          <w:iCs/>
        </w:rPr>
        <w:t>- Proveedores que la entidad ha tenido en vigencias anteriores.</w:t>
      </w:r>
    </w:p>
    <w:p w14:paraId="7E82CD8C" w14:textId="77777777" w:rsidR="00E77210" w:rsidRPr="00E77210" w:rsidRDefault="00E77210" w:rsidP="00E77210">
      <w:pPr>
        <w:jc w:val="both"/>
        <w:rPr>
          <w:rFonts w:cs="Arial"/>
          <w:i/>
          <w:iCs/>
        </w:rPr>
      </w:pPr>
      <w:r w:rsidRPr="00E77210">
        <w:rPr>
          <w:rFonts w:cs="Arial"/>
          <w:iCs/>
        </w:rPr>
        <w:t>- Plataformas SECOP I y II, buscando procesos con objetos similares.</w:t>
      </w:r>
    </w:p>
    <w:p w14:paraId="7B146BF7" w14:textId="77777777" w:rsidR="00E77210" w:rsidRPr="00E77210" w:rsidRDefault="00E77210" w:rsidP="00E77210">
      <w:pPr>
        <w:jc w:val="both"/>
        <w:rPr>
          <w:rFonts w:cs="Arial"/>
          <w:i/>
          <w:iCs/>
        </w:rPr>
      </w:pPr>
      <w:r w:rsidRPr="00E77210">
        <w:rPr>
          <w:rFonts w:cs="Arial"/>
          <w:iCs/>
        </w:rPr>
        <w:t>- Páginas de superintendencias del sector.</w:t>
      </w:r>
    </w:p>
    <w:p w14:paraId="597EE986" w14:textId="77777777" w:rsidR="00E77210" w:rsidRPr="00E77210" w:rsidRDefault="00E77210" w:rsidP="00E77210">
      <w:pPr>
        <w:jc w:val="both"/>
        <w:rPr>
          <w:rFonts w:cs="Arial"/>
          <w:i/>
          <w:iCs/>
        </w:rPr>
      </w:pPr>
      <w:r w:rsidRPr="00E77210">
        <w:rPr>
          <w:rFonts w:cs="Arial"/>
          <w:iCs/>
        </w:rPr>
        <w:t>- Internet.</w:t>
      </w:r>
    </w:p>
    <w:p w14:paraId="74D1B130" w14:textId="77777777" w:rsidR="00E77210" w:rsidRPr="00E77210" w:rsidRDefault="00E77210" w:rsidP="00E77210">
      <w:pPr>
        <w:jc w:val="both"/>
        <w:rPr>
          <w:rFonts w:cs="Arial"/>
          <w:i/>
          <w:iCs/>
        </w:rPr>
      </w:pPr>
      <w:r w:rsidRPr="00E77210">
        <w:rPr>
          <w:rFonts w:cs="Arial"/>
          <w:iCs/>
        </w:rPr>
        <w:t>- Federaciones, asociaciones y agremiaciones.</w:t>
      </w:r>
    </w:p>
    <w:p w14:paraId="2B8773C7" w14:textId="77777777" w:rsidR="00E77210" w:rsidRPr="00E77210" w:rsidRDefault="00E77210" w:rsidP="00E77210">
      <w:pPr>
        <w:jc w:val="both"/>
        <w:rPr>
          <w:rFonts w:cs="Arial"/>
          <w:i/>
          <w:iCs/>
        </w:rPr>
      </w:pPr>
    </w:p>
    <w:p w14:paraId="06715E28" w14:textId="77777777" w:rsidR="00E77210" w:rsidRPr="00E77210" w:rsidRDefault="00E77210" w:rsidP="00E77210">
      <w:pPr>
        <w:jc w:val="both"/>
        <w:rPr>
          <w:rFonts w:cs="Arial"/>
          <w:i/>
          <w:iCs/>
        </w:rPr>
      </w:pPr>
      <w:r w:rsidRPr="00E77210">
        <w:rPr>
          <w:rFonts w:cs="Arial"/>
          <w:iCs/>
        </w:rPr>
        <w:t>La dependencia en el proceso de identificación de empresas del sector, debe registrar datos como:</w:t>
      </w:r>
    </w:p>
    <w:p w14:paraId="4635D53C" w14:textId="77777777" w:rsidR="00E77210" w:rsidRPr="00E77210" w:rsidRDefault="00E77210" w:rsidP="00E77210">
      <w:pPr>
        <w:jc w:val="both"/>
        <w:rPr>
          <w:rFonts w:cs="Arial"/>
          <w:i/>
          <w:iCs/>
        </w:rPr>
      </w:pPr>
      <w:r w:rsidRPr="00E77210">
        <w:rPr>
          <w:rFonts w:cs="Arial"/>
          <w:iCs/>
        </w:rPr>
        <w:t>- Razón Social</w:t>
      </w:r>
    </w:p>
    <w:p w14:paraId="1A423B30" w14:textId="77777777" w:rsidR="00E77210" w:rsidRPr="00E77210" w:rsidRDefault="00E77210" w:rsidP="00E77210">
      <w:pPr>
        <w:jc w:val="both"/>
        <w:rPr>
          <w:rFonts w:cs="Arial"/>
          <w:i/>
          <w:iCs/>
        </w:rPr>
      </w:pPr>
      <w:r w:rsidRPr="00E77210">
        <w:rPr>
          <w:rFonts w:cs="Arial"/>
          <w:iCs/>
        </w:rPr>
        <w:t xml:space="preserve">- </w:t>
      </w:r>
      <w:proofErr w:type="spellStart"/>
      <w:r w:rsidRPr="00E77210">
        <w:rPr>
          <w:rFonts w:cs="Arial"/>
          <w:iCs/>
        </w:rPr>
        <w:t>Nit</w:t>
      </w:r>
      <w:proofErr w:type="spellEnd"/>
      <w:r w:rsidRPr="00E77210">
        <w:rPr>
          <w:rFonts w:cs="Arial"/>
          <w:iCs/>
        </w:rPr>
        <w:t>.</w:t>
      </w:r>
    </w:p>
    <w:p w14:paraId="79E5527D" w14:textId="77777777" w:rsidR="00E77210" w:rsidRPr="00E77210" w:rsidRDefault="00E77210" w:rsidP="00E77210">
      <w:pPr>
        <w:jc w:val="both"/>
        <w:rPr>
          <w:rFonts w:cs="Arial"/>
          <w:i/>
          <w:iCs/>
        </w:rPr>
      </w:pPr>
      <w:r w:rsidRPr="00E77210">
        <w:rPr>
          <w:rFonts w:cs="Arial"/>
          <w:iCs/>
        </w:rPr>
        <w:t>- Página web</w:t>
      </w:r>
    </w:p>
    <w:p w14:paraId="6D9A6C22" w14:textId="77777777" w:rsidR="00E77210" w:rsidRPr="00E77210" w:rsidRDefault="00E77210" w:rsidP="00E77210">
      <w:pPr>
        <w:jc w:val="both"/>
        <w:rPr>
          <w:rFonts w:cs="Arial"/>
          <w:i/>
          <w:iCs/>
        </w:rPr>
      </w:pPr>
      <w:r w:rsidRPr="00E77210">
        <w:rPr>
          <w:rFonts w:cs="Arial"/>
          <w:iCs/>
        </w:rPr>
        <w:t>- Correo electrónico de contacto</w:t>
      </w:r>
    </w:p>
    <w:p w14:paraId="583355C0" w14:textId="77777777" w:rsidR="00E77210" w:rsidRPr="00E77210" w:rsidRDefault="00E77210" w:rsidP="00E77210">
      <w:pPr>
        <w:jc w:val="both"/>
        <w:rPr>
          <w:rFonts w:cs="Arial"/>
          <w:i/>
          <w:iCs/>
        </w:rPr>
      </w:pPr>
      <w:r w:rsidRPr="00E77210">
        <w:rPr>
          <w:rFonts w:cs="Arial"/>
          <w:iCs/>
        </w:rPr>
        <w:lastRenderedPageBreak/>
        <w:t>- Teléfono de contacto</w:t>
      </w:r>
    </w:p>
    <w:p w14:paraId="446D9B43" w14:textId="77777777" w:rsidR="00E77210" w:rsidRPr="00E77210" w:rsidRDefault="00E77210" w:rsidP="00E77210">
      <w:pPr>
        <w:jc w:val="both"/>
        <w:rPr>
          <w:rFonts w:cs="Arial"/>
          <w:i/>
          <w:iCs/>
        </w:rPr>
      </w:pPr>
      <w:r w:rsidRPr="00E77210">
        <w:rPr>
          <w:rFonts w:cs="Arial"/>
          <w:iCs/>
        </w:rPr>
        <w:t>- Ciudad ubicación</w:t>
      </w:r>
    </w:p>
    <w:p w14:paraId="3BEA447D" w14:textId="77777777" w:rsidR="00E77210" w:rsidRPr="00E77210" w:rsidRDefault="00E77210" w:rsidP="00E77210">
      <w:pPr>
        <w:jc w:val="both"/>
        <w:rPr>
          <w:rFonts w:cs="Arial"/>
          <w:i/>
          <w:iCs/>
        </w:rPr>
      </w:pPr>
      <w:r w:rsidRPr="00E77210">
        <w:rPr>
          <w:rFonts w:cs="Arial"/>
          <w:iCs/>
        </w:rPr>
        <w:t>- Nombre de contacto</w:t>
      </w:r>
    </w:p>
    <w:p w14:paraId="25523F83" w14:textId="77777777" w:rsidR="00E77210" w:rsidRPr="00E77210" w:rsidRDefault="00E77210" w:rsidP="00E77210">
      <w:pPr>
        <w:jc w:val="both"/>
        <w:rPr>
          <w:rFonts w:cs="Arial"/>
          <w:i/>
          <w:iCs/>
        </w:rPr>
      </w:pPr>
    </w:p>
    <w:p w14:paraId="5F5B3EBC" w14:textId="77777777" w:rsidR="00E77210" w:rsidRPr="00E77210" w:rsidRDefault="00E77210" w:rsidP="00E77210">
      <w:pPr>
        <w:jc w:val="both"/>
        <w:rPr>
          <w:rFonts w:cs="Arial"/>
          <w:i/>
          <w:iCs/>
          <w:color w:val="FF0000"/>
        </w:rPr>
      </w:pPr>
      <w:r w:rsidRPr="00E77210">
        <w:rPr>
          <w:rFonts w:cs="Arial"/>
          <w:iCs/>
          <w:color w:val="FF0000"/>
        </w:rPr>
        <w:t>1.1.2. Invitación a Cotizar</w:t>
      </w:r>
    </w:p>
    <w:p w14:paraId="4A828A56" w14:textId="77777777" w:rsidR="00E77210" w:rsidRPr="00E77210" w:rsidRDefault="00E77210" w:rsidP="00E77210">
      <w:pPr>
        <w:jc w:val="both"/>
        <w:rPr>
          <w:rFonts w:cs="Arial"/>
          <w:i/>
          <w:iCs/>
        </w:rPr>
      </w:pPr>
    </w:p>
    <w:p w14:paraId="0D01EF7E" w14:textId="77777777" w:rsidR="00E77210" w:rsidRPr="00E77210" w:rsidRDefault="00E77210" w:rsidP="00E77210">
      <w:pPr>
        <w:jc w:val="both"/>
        <w:rPr>
          <w:rFonts w:cs="Arial"/>
          <w:i/>
          <w:iCs/>
        </w:rPr>
      </w:pPr>
      <w:r w:rsidRPr="00E77210">
        <w:rPr>
          <w:rFonts w:cs="Arial"/>
          <w:iCs/>
        </w:rPr>
        <w:t>a. Elaborar invitación a cotizar a mínimo 3 empresas del sector, la cual debe tener en cuenta los siguientes aspectos:</w:t>
      </w:r>
    </w:p>
    <w:p w14:paraId="1E4D7DFB" w14:textId="77777777" w:rsidR="00E77210" w:rsidRPr="00E77210" w:rsidRDefault="00E77210" w:rsidP="00E77210">
      <w:pPr>
        <w:jc w:val="both"/>
        <w:rPr>
          <w:rFonts w:cs="Arial"/>
          <w:i/>
          <w:iCs/>
        </w:rPr>
      </w:pPr>
      <w:r w:rsidRPr="00E77210">
        <w:rPr>
          <w:rFonts w:cs="Arial"/>
          <w:iCs/>
        </w:rPr>
        <w:t>- Fecha de envío de invitación.</w:t>
      </w:r>
    </w:p>
    <w:p w14:paraId="1DE6CB6B" w14:textId="77777777" w:rsidR="00E77210" w:rsidRPr="00E77210" w:rsidRDefault="00E77210" w:rsidP="00E77210">
      <w:pPr>
        <w:jc w:val="both"/>
        <w:rPr>
          <w:rFonts w:cs="Arial"/>
          <w:i/>
          <w:iCs/>
        </w:rPr>
      </w:pPr>
      <w:r w:rsidRPr="00E77210">
        <w:rPr>
          <w:rFonts w:cs="Arial"/>
          <w:iCs/>
        </w:rPr>
        <w:t>- Plazo para presentar cotizaciones (debe darse un plazo razonable de acuerdo con los bienes o servicios requeridos, con el fin de poder tener cotizaciones para el estudio de mercado. No debe ser inferior a 8 días hábiles)</w:t>
      </w:r>
    </w:p>
    <w:p w14:paraId="3A169B6B" w14:textId="77777777" w:rsidR="00E77210" w:rsidRPr="00E77210" w:rsidRDefault="00E77210" w:rsidP="00E77210">
      <w:pPr>
        <w:jc w:val="both"/>
        <w:rPr>
          <w:rFonts w:cs="Arial"/>
          <w:i/>
          <w:iCs/>
        </w:rPr>
      </w:pPr>
      <w:r w:rsidRPr="00E77210">
        <w:rPr>
          <w:rFonts w:cs="Arial"/>
          <w:iCs/>
        </w:rPr>
        <w:t>- Plazo para presentar inquietudes frente a requerimientos técnicos.</w:t>
      </w:r>
    </w:p>
    <w:p w14:paraId="10551FA8" w14:textId="77777777" w:rsidR="00E77210" w:rsidRPr="00E77210" w:rsidRDefault="00E77210" w:rsidP="00E77210">
      <w:pPr>
        <w:jc w:val="both"/>
        <w:rPr>
          <w:rFonts w:cs="Arial"/>
          <w:i/>
          <w:iCs/>
        </w:rPr>
      </w:pPr>
      <w:r w:rsidRPr="00E77210">
        <w:rPr>
          <w:rFonts w:cs="Arial"/>
          <w:iCs/>
        </w:rPr>
        <w:t>- Indicar el objeto del estudio de mercado.</w:t>
      </w:r>
    </w:p>
    <w:p w14:paraId="2CAC23F5" w14:textId="77777777" w:rsidR="00E77210" w:rsidRPr="00E77210" w:rsidRDefault="00E77210" w:rsidP="00E77210">
      <w:pPr>
        <w:jc w:val="both"/>
        <w:rPr>
          <w:rFonts w:cs="Arial"/>
          <w:i/>
          <w:iCs/>
        </w:rPr>
      </w:pPr>
    </w:p>
    <w:p w14:paraId="62EC431F" w14:textId="77777777" w:rsidR="00E77210" w:rsidRPr="00E77210" w:rsidRDefault="00E77210" w:rsidP="00E77210">
      <w:pPr>
        <w:jc w:val="both"/>
        <w:rPr>
          <w:rFonts w:cs="Arial"/>
          <w:i/>
          <w:iCs/>
          <w:color w:val="000000" w:themeColor="text1"/>
        </w:rPr>
      </w:pPr>
      <w:r w:rsidRPr="00E77210">
        <w:rPr>
          <w:rFonts w:cs="Arial"/>
          <w:iCs/>
          <w:color w:val="000000" w:themeColor="text1"/>
        </w:rPr>
        <w:t>Marco Legal</w:t>
      </w:r>
    </w:p>
    <w:p w14:paraId="1CD7E34A" w14:textId="77777777" w:rsidR="00E77210" w:rsidRPr="00E77210" w:rsidRDefault="00E77210" w:rsidP="00E77210">
      <w:pPr>
        <w:jc w:val="both"/>
        <w:rPr>
          <w:rFonts w:cs="Arial"/>
          <w:i/>
          <w:iCs/>
          <w:color w:val="FF0000"/>
        </w:rPr>
      </w:pPr>
      <w:r w:rsidRPr="00E77210">
        <w:rPr>
          <w:rFonts w:cs="Arial"/>
          <w:iCs/>
          <w:color w:val="FF0000"/>
        </w:rPr>
        <w:t>(se deben incluir las normas que rodean el objeto contractual)</w:t>
      </w:r>
    </w:p>
    <w:p w14:paraId="21375E5C" w14:textId="77777777" w:rsidR="00E77210" w:rsidRPr="00E77210" w:rsidRDefault="00E77210" w:rsidP="00E77210">
      <w:pPr>
        <w:jc w:val="both"/>
        <w:rPr>
          <w:rFonts w:cs="Arial"/>
          <w:i/>
          <w:iCs/>
          <w:color w:val="FF0000"/>
        </w:rPr>
      </w:pPr>
    </w:p>
    <w:p w14:paraId="642BA60B" w14:textId="77777777" w:rsidR="00E77210" w:rsidRPr="00E77210" w:rsidRDefault="00E77210" w:rsidP="00E77210">
      <w:pPr>
        <w:jc w:val="both"/>
        <w:rPr>
          <w:rFonts w:cs="Arial"/>
          <w:i/>
          <w:iCs/>
          <w:color w:val="000000" w:themeColor="text1"/>
        </w:rPr>
      </w:pPr>
      <w:r w:rsidRPr="00E77210">
        <w:rPr>
          <w:rFonts w:cs="Arial"/>
          <w:iCs/>
          <w:color w:val="000000" w:themeColor="text1"/>
        </w:rPr>
        <w:t>1.3 Descripción del servicio requerido</w:t>
      </w:r>
    </w:p>
    <w:p w14:paraId="798DDDCB" w14:textId="77777777" w:rsidR="00E77210" w:rsidRPr="00E77210" w:rsidRDefault="00E77210" w:rsidP="00E77210">
      <w:pPr>
        <w:jc w:val="both"/>
        <w:rPr>
          <w:rFonts w:cs="Arial"/>
          <w:i/>
          <w:iCs/>
          <w:color w:val="FF0000"/>
        </w:rPr>
      </w:pPr>
      <w:r w:rsidRPr="00E77210">
        <w:rPr>
          <w:rFonts w:cs="Arial"/>
          <w:iCs/>
          <w:color w:val="FF0000"/>
        </w:rPr>
        <w:t>(se debe describir el servicio o producto que será adquirido más los requerimientos técnicos para su ejecución)</w:t>
      </w:r>
    </w:p>
    <w:p w14:paraId="5282A0DE" w14:textId="77777777" w:rsidR="00E77210" w:rsidRPr="00E77210" w:rsidRDefault="00E77210" w:rsidP="00E77210">
      <w:pPr>
        <w:jc w:val="both"/>
        <w:rPr>
          <w:rFonts w:cs="Arial"/>
          <w:i/>
          <w:iCs/>
          <w:color w:val="FF0000"/>
        </w:rPr>
      </w:pPr>
    </w:p>
    <w:p w14:paraId="786242AE" w14:textId="77777777" w:rsidR="00E77210" w:rsidRPr="00E77210" w:rsidRDefault="00E77210" w:rsidP="00E77210">
      <w:pPr>
        <w:jc w:val="both"/>
        <w:rPr>
          <w:rFonts w:cs="Arial"/>
          <w:i/>
          <w:iCs/>
          <w:color w:val="000000" w:themeColor="text1"/>
        </w:rPr>
      </w:pPr>
      <w:r w:rsidRPr="00E77210">
        <w:rPr>
          <w:rFonts w:cs="Arial"/>
          <w:iCs/>
          <w:color w:val="000000" w:themeColor="text1"/>
        </w:rPr>
        <w:t>Clasificador de bienes y servicios UNSPSC:</w:t>
      </w:r>
    </w:p>
    <w:p w14:paraId="6CA50BD6" w14:textId="77777777" w:rsidR="00E77210" w:rsidRPr="00E77210" w:rsidRDefault="00E77210" w:rsidP="00E77210">
      <w:pPr>
        <w:jc w:val="both"/>
        <w:rPr>
          <w:rFonts w:cs="Arial"/>
          <w:i/>
          <w:iCs/>
          <w:color w:val="FF0000"/>
        </w:rPr>
      </w:pPr>
      <w:r w:rsidRPr="00E77210">
        <w:rPr>
          <w:rFonts w:cs="Arial"/>
          <w:iCs/>
          <w:color w:val="FF0000"/>
        </w:rPr>
        <w:t>(Identificación y clasificación de productos y/o bienes a contratar hasta el cuarto nivel (consultar guía para la clasificación de bienes y servicios de acuerdo con el código estándar de productos y servicios de Naciones Unidas emitida por Colombia compra eficiente)</w:t>
      </w:r>
    </w:p>
    <w:p w14:paraId="12C4100C" w14:textId="77777777" w:rsidR="00E77210" w:rsidRPr="00E77210" w:rsidRDefault="00E77210" w:rsidP="00E77210">
      <w:pPr>
        <w:jc w:val="both"/>
        <w:rPr>
          <w:rFonts w:cs="Arial"/>
          <w:i/>
          <w:iCs/>
        </w:rPr>
      </w:pPr>
    </w:p>
    <w:p w14:paraId="06A86737" w14:textId="77777777" w:rsidR="00E77210" w:rsidRPr="00E77210" w:rsidRDefault="00E77210" w:rsidP="00E77210">
      <w:pPr>
        <w:jc w:val="both"/>
        <w:rPr>
          <w:rFonts w:cs="Arial"/>
          <w:i/>
          <w:iCs/>
        </w:rPr>
      </w:pPr>
      <w:r w:rsidRPr="00E77210">
        <w:rPr>
          <w:rFonts w:cs="Arial"/>
          <w:iCs/>
        </w:rPr>
        <w:t>Deber de análisis de las Entidades Estatales</w:t>
      </w:r>
    </w:p>
    <w:p w14:paraId="058C6E11" w14:textId="77777777" w:rsidR="00E77210" w:rsidRPr="00E77210" w:rsidRDefault="00E77210" w:rsidP="00E77210">
      <w:pPr>
        <w:jc w:val="both"/>
        <w:rPr>
          <w:rFonts w:cs="Arial"/>
          <w:i/>
          <w:iCs/>
          <w:color w:val="FF0000"/>
        </w:rPr>
      </w:pPr>
      <w:r w:rsidRPr="00E77210">
        <w:rPr>
          <w:rFonts w:cs="Arial"/>
          <w:iCs/>
          <w:color w:val="FF0000"/>
        </w:rPr>
        <w:t>(breve descripción del sector relativo al objeto a contratar desde la perspectiva legal, comercial, financiera (si se requiere) organizacional, técnica y de análisis de riesgo. Se debe analizar las condiciones del bien o servicio a contratar, así como el plazo las formas de pago y entrega del producto)</w:t>
      </w:r>
    </w:p>
    <w:p w14:paraId="776747C8" w14:textId="77777777" w:rsidR="00E77210" w:rsidRPr="00E77210" w:rsidRDefault="00E77210" w:rsidP="00E77210">
      <w:pPr>
        <w:jc w:val="both"/>
        <w:rPr>
          <w:rFonts w:cs="Arial"/>
          <w:i/>
          <w:iCs/>
        </w:rPr>
      </w:pPr>
    </w:p>
    <w:p w14:paraId="5039BA0B" w14:textId="77777777" w:rsidR="00E77210" w:rsidRPr="00E77210" w:rsidRDefault="00E77210" w:rsidP="00E77210">
      <w:pPr>
        <w:jc w:val="both"/>
        <w:rPr>
          <w:rFonts w:cs="Arial"/>
          <w:i/>
          <w:iCs/>
          <w:color w:val="000000" w:themeColor="text1"/>
        </w:rPr>
      </w:pPr>
      <w:r w:rsidRPr="00E77210">
        <w:rPr>
          <w:rFonts w:cs="Arial"/>
          <w:iCs/>
          <w:color w:val="000000" w:themeColor="text1"/>
        </w:rPr>
        <w:t>1.6 Sustentación del por qué se requiere contratar bajo la modalidad seleccionada.</w:t>
      </w:r>
    </w:p>
    <w:p w14:paraId="51A31189" w14:textId="77777777" w:rsidR="00E77210" w:rsidRPr="00E77210" w:rsidRDefault="00E77210" w:rsidP="00E77210">
      <w:pPr>
        <w:jc w:val="both"/>
        <w:rPr>
          <w:rFonts w:cs="Arial"/>
          <w:i/>
          <w:iCs/>
          <w:color w:val="FF0000"/>
        </w:rPr>
      </w:pPr>
      <w:r w:rsidRPr="00E77210">
        <w:rPr>
          <w:rFonts w:cs="Arial"/>
          <w:iCs/>
          <w:color w:val="FF0000"/>
        </w:rPr>
        <w:t>(se debe describir la justificación para llevar a cabo la modalidad a contratar, se debe sustentar normativamente.)</w:t>
      </w:r>
    </w:p>
    <w:p w14:paraId="77E490EE" w14:textId="77777777" w:rsidR="00E77210" w:rsidRPr="00E77210" w:rsidRDefault="00E77210" w:rsidP="00E77210">
      <w:pPr>
        <w:jc w:val="both"/>
        <w:rPr>
          <w:rFonts w:cs="Arial"/>
          <w:i/>
          <w:iCs/>
        </w:rPr>
      </w:pPr>
    </w:p>
    <w:p w14:paraId="1698E456" w14:textId="77777777" w:rsidR="00E77210" w:rsidRPr="00E77210" w:rsidRDefault="00E77210" w:rsidP="00E77210">
      <w:pPr>
        <w:jc w:val="both"/>
        <w:rPr>
          <w:rFonts w:cs="Arial"/>
          <w:i/>
          <w:iCs/>
        </w:rPr>
      </w:pPr>
      <w:r w:rsidRPr="00E77210">
        <w:rPr>
          <w:rFonts w:cs="Arial"/>
          <w:iCs/>
        </w:rPr>
        <w:t>1.7Análisis del valor del presupuesto.</w:t>
      </w:r>
    </w:p>
    <w:p w14:paraId="027C840C" w14:textId="77777777" w:rsidR="00E77210" w:rsidRPr="00E77210" w:rsidRDefault="00E77210" w:rsidP="00E77210">
      <w:pPr>
        <w:jc w:val="both"/>
        <w:rPr>
          <w:rFonts w:cs="Arial"/>
          <w:i/>
          <w:iCs/>
          <w:color w:val="FF0000"/>
        </w:rPr>
      </w:pPr>
      <w:r w:rsidRPr="00E77210">
        <w:rPr>
          <w:rFonts w:cs="Arial"/>
          <w:iCs/>
          <w:color w:val="FF0000"/>
        </w:rPr>
        <w:t>(se debe llevar a cabo el estudio del análisis de precio del mercado versus el proyecto de costos elaborado por el futuro contratista con el fin de obtener el mejor precio indicativo del producto o servicio que se pretende contratar. En este numeral se debe definir el valor estimado del contrato)</w:t>
      </w:r>
    </w:p>
    <w:p w14:paraId="7DE27ACD" w14:textId="77777777" w:rsidR="00E77210" w:rsidRPr="00E77210" w:rsidRDefault="00E77210" w:rsidP="00E77210">
      <w:pPr>
        <w:jc w:val="both"/>
        <w:rPr>
          <w:rFonts w:cs="Arial"/>
          <w:i/>
          <w:iCs/>
          <w:color w:val="000000" w:themeColor="text1"/>
        </w:rPr>
      </w:pPr>
    </w:p>
    <w:p w14:paraId="748DFE63" w14:textId="77777777" w:rsidR="00E77210" w:rsidRPr="00E77210" w:rsidRDefault="00E77210" w:rsidP="00E77210">
      <w:pPr>
        <w:jc w:val="both"/>
        <w:rPr>
          <w:rFonts w:cs="Arial"/>
          <w:i/>
          <w:iCs/>
          <w:color w:val="000000" w:themeColor="text1"/>
        </w:rPr>
      </w:pPr>
      <w:r w:rsidRPr="00E77210">
        <w:rPr>
          <w:rFonts w:cs="Arial"/>
          <w:iCs/>
          <w:color w:val="000000" w:themeColor="text1"/>
        </w:rPr>
        <w:t>2- Histórico de contratación.</w:t>
      </w:r>
    </w:p>
    <w:p w14:paraId="06650CBC" w14:textId="77777777" w:rsidR="00E77210" w:rsidRPr="00E77210" w:rsidRDefault="00E77210" w:rsidP="00E77210">
      <w:pPr>
        <w:jc w:val="both"/>
        <w:rPr>
          <w:rFonts w:cs="Arial"/>
          <w:i/>
          <w:iCs/>
          <w:color w:val="FF0000"/>
        </w:rPr>
      </w:pPr>
      <w:r w:rsidRPr="00E77210">
        <w:rPr>
          <w:rFonts w:cs="Arial"/>
          <w:iCs/>
          <w:color w:val="000000" w:themeColor="text1"/>
        </w:rPr>
        <w:t>2.1 por parte de la Contaduría General de la Nación,</w:t>
      </w:r>
      <w:r w:rsidRPr="00E77210">
        <w:rPr>
          <w:rFonts w:cs="Arial"/>
          <w:iCs/>
          <w:color w:val="FF0000"/>
        </w:rPr>
        <w:t xml:space="preserve"> </w:t>
      </w:r>
      <w:bookmarkStart w:id="0" w:name="_Hlk101187602"/>
      <w:r w:rsidRPr="00E77210">
        <w:rPr>
          <w:rFonts w:cs="Arial"/>
          <w:iCs/>
          <w:color w:val="FF0000"/>
        </w:rPr>
        <w:t xml:space="preserve">reseña de cómo ha contratado la entidad en el pasado este tipo de bien o servicio, el valor y forma de pago. Incluir cuadro resumen de contrataciones anteriores que contengan la siguiente información: </w:t>
      </w:r>
      <w:proofErr w:type="spellStart"/>
      <w:r w:rsidRPr="00E77210">
        <w:rPr>
          <w:rFonts w:cs="Arial"/>
          <w:iCs/>
          <w:color w:val="FF0000"/>
        </w:rPr>
        <w:t>N°</w:t>
      </w:r>
      <w:proofErr w:type="spellEnd"/>
      <w:r w:rsidRPr="00E77210">
        <w:rPr>
          <w:rFonts w:cs="Arial"/>
          <w:iCs/>
          <w:color w:val="FF0000"/>
        </w:rPr>
        <w:t xml:space="preserve"> de contrato, año, objeto, valor, modalidad de contratación y nombre del contratista.</w:t>
      </w:r>
      <w:bookmarkEnd w:id="0"/>
      <w:r w:rsidRPr="00E77210">
        <w:rPr>
          <w:rFonts w:cs="Arial"/>
          <w:iCs/>
          <w:color w:val="FF0000"/>
        </w:rPr>
        <w:t xml:space="preserve"> Si no se han celebrado contrataciones anteriores con objeto igual o relacionado; dejar constancia de ello.</w:t>
      </w:r>
    </w:p>
    <w:p w14:paraId="6DA64A02" w14:textId="77777777" w:rsidR="00E77210" w:rsidRPr="00E77210" w:rsidRDefault="00E77210" w:rsidP="00E77210">
      <w:pPr>
        <w:jc w:val="both"/>
        <w:rPr>
          <w:rFonts w:cs="Arial"/>
          <w:i/>
          <w:iCs/>
          <w:color w:val="FF0000"/>
        </w:rPr>
      </w:pPr>
    </w:p>
    <w:p w14:paraId="1F721408" w14:textId="77777777" w:rsidR="00E77210" w:rsidRPr="00E77210" w:rsidRDefault="00E77210" w:rsidP="00E77210">
      <w:pPr>
        <w:jc w:val="both"/>
        <w:rPr>
          <w:rFonts w:cs="Arial"/>
          <w:i/>
          <w:iCs/>
          <w:color w:val="000000" w:themeColor="text1"/>
        </w:rPr>
      </w:pPr>
      <w:r w:rsidRPr="00E77210">
        <w:rPr>
          <w:rFonts w:cs="Arial"/>
          <w:iCs/>
          <w:color w:val="000000" w:themeColor="text1"/>
        </w:rPr>
        <w:t>2.2 Por parte de otras entidades</w:t>
      </w:r>
      <w:r w:rsidRPr="00E77210">
        <w:rPr>
          <w:rFonts w:cs="Arial"/>
          <w:iCs/>
          <w:color w:val="FF0000"/>
        </w:rPr>
        <w:t xml:space="preserve"> dejar constancia de cómo han contratado otras entidades este tipo de bien o servicio, el valor y forma de pago. Incluir cuadro resumen de contrataciones por otras entidades que contengan la siguiente información: </w:t>
      </w:r>
      <w:proofErr w:type="spellStart"/>
      <w:r w:rsidRPr="00E77210">
        <w:rPr>
          <w:rFonts w:cs="Arial"/>
          <w:iCs/>
          <w:color w:val="FF0000"/>
        </w:rPr>
        <w:t>N°</w:t>
      </w:r>
      <w:proofErr w:type="spellEnd"/>
      <w:r w:rsidRPr="00E77210">
        <w:rPr>
          <w:rFonts w:cs="Arial"/>
          <w:iCs/>
          <w:color w:val="FF0000"/>
        </w:rPr>
        <w:t xml:space="preserve"> de contrato, año, objeto, valor, modalidad de contratación y nombre del contratista. Si no se encuentran registro de contrataciones con objeto igual o relacionado al del presente contrato que se hayan celebrado por otras entidades en plataformas como SECOP, se debe dejar constancia de ello.</w:t>
      </w:r>
    </w:p>
    <w:p w14:paraId="7677408F" w14:textId="77777777" w:rsidR="00E77210" w:rsidRPr="00E77210" w:rsidRDefault="00E77210" w:rsidP="00E77210">
      <w:pPr>
        <w:jc w:val="both"/>
        <w:rPr>
          <w:rFonts w:cs="Arial"/>
          <w:i/>
          <w:iCs/>
        </w:rPr>
      </w:pPr>
    </w:p>
    <w:p w14:paraId="57F49CFE" w14:textId="77777777" w:rsidR="00E77210" w:rsidRPr="00E77210" w:rsidRDefault="00E77210" w:rsidP="00E77210">
      <w:pPr>
        <w:rPr>
          <w:rFonts w:cs="Arial"/>
          <w:i/>
          <w:iCs/>
        </w:rPr>
      </w:pPr>
    </w:p>
    <w:p w14:paraId="5E379D9B" w14:textId="77777777" w:rsidR="00E77210" w:rsidRPr="00E77210" w:rsidRDefault="00E77210" w:rsidP="00E77210">
      <w:pPr>
        <w:rPr>
          <w:rFonts w:cs="Arial"/>
          <w:i/>
          <w:iCs/>
        </w:rPr>
      </w:pPr>
      <w:r w:rsidRPr="00E77210">
        <w:rPr>
          <w:rFonts w:cs="Arial"/>
          <w:iCs/>
        </w:rPr>
        <w:t>XXXXXXXXXXXXXXXXXXXXXXXXXXXXXXXXXXX</w:t>
      </w:r>
    </w:p>
    <w:p w14:paraId="16A61B47" w14:textId="77777777" w:rsidR="00E77210" w:rsidRPr="00E77210" w:rsidRDefault="00E77210" w:rsidP="00E77210">
      <w:pPr>
        <w:rPr>
          <w:rFonts w:cs="Arial"/>
          <w:i/>
          <w:iCs/>
        </w:rPr>
      </w:pPr>
      <w:r w:rsidRPr="00E77210">
        <w:rPr>
          <w:rFonts w:cs="Arial"/>
          <w:iCs/>
        </w:rPr>
        <w:t xml:space="preserve">Nombre </w:t>
      </w:r>
    </w:p>
    <w:p w14:paraId="7D712FB5" w14:textId="77777777" w:rsidR="00E77210" w:rsidRPr="00E77210" w:rsidRDefault="00E77210" w:rsidP="00E77210">
      <w:pPr>
        <w:rPr>
          <w:rFonts w:cs="Arial"/>
          <w:i/>
          <w:iCs/>
        </w:rPr>
      </w:pPr>
      <w:r w:rsidRPr="00E77210">
        <w:rPr>
          <w:rFonts w:cs="Arial"/>
          <w:iCs/>
        </w:rPr>
        <w:t>Cargo</w:t>
      </w:r>
    </w:p>
    <w:p w14:paraId="7A402671" w14:textId="77777777" w:rsidR="00E77210" w:rsidRPr="00E77210" w:rsidRDefault="00E77210" w:rsidP="00E77210">
      <w:pPr>
        <w:rPr>
          <w:rFonts w:cs="Arial"/>
          <w:i/>
          <w:iCs/>
          <w:color w:val="FF0000"/>
          <w:shd w:val="clear" w:color="auto" w:fill="FFFFFF"/>
        </w:rPr>
      </w:pPr>
    </w:p>
    <w:p w14:paraId="0A0FA847" w14:textId="77777777" w:rsidR="00E77210" w:rsidRPr="00E77210" w:rsidRDefault="00E77210" w:rsidP="00E77210">
      <w:pPr>
        <w:rPr>
          <w:rFonts w:cs="Arial"/>
          <w:i/>
          <w:iCs/>
          <w:color w:val="FF0000"/>
        </w:rPr>
      </w:pPr>
    </w:p>
    <w:p w14:paraId="15B75C93" w14:textId="52352C2A" w:rsidR="00E77210" w:rsidRPr="00E77210" w:rsidRDefault="00E77210" w:rsidP="00E77210">
      <w:pPr>
        <w:rPr>
          <w:rFonts w:cs="Arial"/>
          <w:i/>
          <w:iCs/>
          <w:sz w:val="16"/>
          <w:szCs w:val="16"/>
        </w:rPr>
      </w:pPr>
      <w:r w:rsidRPr="00E77210">
        <w:rPr>
          <w:rFonts w:cs="Arial"/>
          <w:iCs/>
          <w:sz w:val="16"/>
          <w:szCs w:val="16"/>
        </w:rPr>
        <w:t>Proyectó:</w:t>
      </w:r>
      <w:r>
        <w:rPr>
          <w:rFonts w:cs="Arial"/>
          <w:iCs/>
          <w:sz w:val="16"/>
          <w:szCs w:val="16"/>
        </w:rPr>
        <w:t xml:space="preserve"> </w:t>
      </w:r>
      <w:r w:rsidRPr="00E77210">
        <w:rPr>
          <w:rFonts w:cs="Arial"/>
          <w:iCs/>
          <w:sz w:val="16"/>
          <w:szCs w:val="16"/>
        </w:rPr>
        <w:t>(nombre y apellidos completos)</w:t>
      </w:r>
    </w:p>
    <w:p w14:paraId="36673065" w14:textId="77777777" w:rsidR="00E77210" w:rsidRPr="00E77210" w:rsidRDefault="00E77210" w:rsidP="00E77210">
      <w:pPr>
        <w:rPr>
          <w:rFonts w:cs="Arial"/>
          <w:i/>
          <w:iCs/>
          <w:sz w:val="16"/>
          <w:szCs w:val="16"/>
        </w:rPr>
      </w:pPr>
      <w:r w:rsidRPr="00E77210">
        <w:rPr>
          <w:rFonts w:cs="Arial"/>
          <w:iCs/>
          <w:sz w:val="16"/>
          <w:szCs w:val="16"/>
        </w:rPr>
        <w:t>Revisó:</w:t>
      </w:r>
      <w:r w:rsidRPr="00E77210">
        <w:rPr>
          <w:rFonts w:cs="Arial"/>
          <w:iCs/>
          <w:sz w:val="16"/>
          <w:szCs w:val="16"/>
        </w:rPr>
        <w:tab/>
        <w:t>(nombre y apellidos completos)</w:t>
      </w:r>
    </w:p>
    <w:p w14:paraId="2FB866FD" w14:textId="77777777" w:rsidR="00E77210" w:rsidRPr="00E77210" w:rsidRDefault="00E77210" w:rsidP="00E77210">
      <w:pPr>
        <w:rPr>
          <w:rFonts w:cs="Arial"/>
          <w:i/>
          <w:iCs/>
          <w:sz w:val="16"/>
          <w:szCs w:val="16"/>
        </w:rPr>
      </w:pPr>
      <w:r w:rsidRPr="00E77210">
        <w:rPr>
          <w:rFonts w:cs="Arial"/>
          <w:iCs/>
          <w:sz w:val="16"/>
          <w:szCs w:val="16"/>
        </w:rPr>
        <w:t>(No debe existir ningún tipo de negrilla)</w:t>
      </w:r>
    </w:p>
    <w:p w14:paraId="4BFBC80B" w14:textId="77777777" w:rsidR="001A072D" w:rsidRPr="00E77210" w:rsidRDefault="001A072D" w:rsidP="001A072D"/>
    <w:sectPr w:rsidR="001A072D" w:rsidRPr="00E77210" w:rsidSect="000A60D4">
      <w:headerReference w:type="default" r:id="rId7"/>
      <w:footerReference w:type="default" r:id="rId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B1C3" w14:textId="77777777" w:rsidR="003A1700" w:rsidRDefault="003A1700" w:rsidP="002D348D">
      <w:r>
        <w:separator/>
      </w:r>
    </w:p>
  </w:endnote>
  <w:endnote w:type="continuationSeparator" w:id="0">
    <w:p w14:paraId="362934F6" w14:textId="77777777" w:rsidR="003A1700" w:rsidRDefault="003A1700"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5ABB" w14:textId="77777777" w:rsidR="003A1700" w:rsidRDefault="003A1700" w:rsidP="002D348D">
      <w:r>
        <w:separator/>
      </w:r>
    </w:p>
  </w:footnote>
  <w:footnote w:type="continuationSeparator" w:id="0">
    <w:p w14:paraId="5BE17526" w14:textId="77777777" w:rsidR="003A1700" w:rsidRDefault="003A1700"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F5B8F">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24C635D4" w:rsidR="002D348D" w:rsidRPr="00A868DA" w:rsidRDefault="00E77210" w:rsidP="00EC0DC4">
          <w:pPr>
            <w:jc w:val="center"/>
            <w:rPr>
              <w:rFonts w:eastAsia="Times New Roman" w:cs="Times New Roman"/>
              <w:b/>
              <w:bCs/>
              <w:iCs/>
              <w:szCs w:val="20"/>
              <w:lang w:eastAsia="es-CO"/>
            </w:rPr>
          </w:pPr>
          <w:r w:rsidRPr="00A868DA">
            <w:rPr>
              <w:rFonts w:cstheme="minorHAnsi"/>
              <w:b/>
              <w:iCs/>
            </w:rPr>
            <w:t>FORMATO ANÁLISIS DEL SECTOR</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EF5B8F">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40DE7916" w:rsidR="002D348D" w:rsidRDefault="00E77210" w:rsidP="00EC0DC4">
          <w:pPr>
            <w:jc w:val="center"/>
            <w:rPr>
              <w:rFonts w:eastAsia="Times New Roman" w:cs="Times New Roman"/>
              <w:iCs/>
              <w:szCs w:val="20"/>
              <w:lang w:eastAsia="es-CO"/>
            </w:rPr>
          </w:pPr>
          <w:r w:rsidRPr="00E77210">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A868DA" w14:paraId="25DC4B5D" w14:textId="77777777" w:rsidTr="00EF5B8F">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55535CAF" w14:textId="77777777" w:rsidR="00A868DA" w:rsidRDefault="00A868DA" w:rsidP="00A868DA">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7A179A9C" w14:textId="0D97B7A6" w:rsidR="00A868DA" w:rsidRPr="00A868DA" w:rsidRDefault="00EF5B8F" w:rsidP="00A868DA">
          <w:pPr>
            <w:jc w:val="both"/>
            <w:rPr>
              <w:rFonts w:eastAsia="Times New Roman" w:cs="Times New Roman"/>
              <w:b/>
              <w:bCs/>
              <w:lang w:eastAsia="ar-SA"/>
            </w:rPr>
          </w:pPr>
          <w:r>
            <w:rPr>
              <w:rFonts w:eastAsia="Times New Roman" w:cs="Times New Roman"/>
              <w:b/>
              <w:lang w:eastAsia="ar-SA"/>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769353B2" w14:textId="6D550865" w:rsidR="00A868DA" w:rsidRPr="00E77210" w:rsidRDefault="00A868DA" w:rsidP="00A868DA">
          <w:pPr>
            <w:jc w:val="center"/>
            <w:rPr>
              <w:rFonts w:eastAsia="Times New Roman" w:cs="Times New Roman"/>
              <w:iCs/>
              <w:szCs w:val="20"/>
              <w:lang w:eastAsia="es-CO"/>
            </w:rPr>
          </w:pPr>
          <w:r w:rsidRPr="00E04842">
            <w:t xml:space="preserve">MANUAL DE CONTRATACIÓN </w:t>
          </w:r>
        </w:p>
      </w:tc>
      <w:tc>
        <w:tcPr>
          <w:tcW w:w="1559" w:type="dxa"/>
          <w:vMerge/>
          <w:tcBorders>
            <w:right w:val="single" w:sz="4" w:space="0" w:color="000000"/>
          </w:tcBorders>
        </w:tcPr>
        <w:p w14:paraId="0CFECBC7" w14:textId="77777777" w:rsidR="00A868DA" w:rsidRDefault="00A868DA" w:rsidP="00A868DA">
          <w:pPr>
            <w:jc w:val="center"/>
            <w:rPr>
              <w:rFonts w:ascii="Montserrat" w:eastAsia="Times New Roman" w:hAnsi="Montserrat" w:cs="Times New Roman"/>
              <w:i/>
              <w:sz w:val="20"/>
              <w:szCs w:val="20"/>
              <w:lang w:eastAsia="es-CO"/>
            </w:rPr>
          </w:pPr>
        </w:p>
      </w:tc>
    </w:tr>
    <w:tr w:rsidR="002D348D" w14:paraId="296B8E70" w14:textId="77777777" w:rsidTr="00EF5B8F">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EF5B8F">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1E09D036" w:rsidR="002D348D" w:rsidRDefault="00E77210" w:rsidP="00EC0DC4">
          <w:pPr>
            <w:jc w:val="center"/>
            <w:rPr>
              <w:rFonts w:eastAsia="Times New Roman" w:cs="Times New Roman"/>
              <w:iCs/>
              <w:szCs w:val="20"/>
              <w:lang w:eastAsia="es-CO"/>
            </w:rPr>
          </w:pPr>
          <w:r w:rsidRPr="00E77210">
            <w:rPr>
              <w:rFonts w:eastAsia="Times New Roman" w:cs="Times New Roman"/>
              <w:iCs/>
              <w:szCs w:val="20"/>
              <w:lang w:eastAsia="es-CO"/>
            </w:rPr>
            <w:t>27/</w:t>
          </w:r>
          <w:r w:rsidR="00CF05AC">
            <w:rPr>
              <w:rFonts w:eastAsia="Times New Roman" w:cs="Times New Roman"/>
              <w:iCs/>
              <w:szCs w:val="20"/>
              <w:lang w:eastAsia="es-CO"/>
            </w:rPr>
            <w:t>10</w:t>
          </w:r>
          <w:r w:rsidRPr="00E77210">
            <w:rPr>
              <w:rFonts w:eastAsia="Times New Roman" w:cs="Times New Roman"/>
              <w:iCs/>
              <w:szCs w:val="20"/>
              <w:lang w:eastAsia="es-CO"/>
            </w:rPr>
            <w:t>/202</w:t>
          </w:r>
          <w:r w:rsidR="00CF05AC">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4F9744F7" w:rsidR="002D348D" w:rsidRDefault="00E77210" w:rsidP="00EC0DC4">
          <w:pPr>
            <w:jc w:val="center"/>
            <w:rPr>
              <w:rFonts w:eastAsia="Times New Roman" w:cs="Times New Roman"/>
              <w:iCs/>
              <w:szCs w:val="20"/>
              <w:lang w:eastAsia="es-CO"/>
            </w:rPr>
          </w:pPr>
          <w:r w:rsidRPr="00E77210">
            <w:rPr>
              <w:rFonts w:eastAsia="Times New Roman" w:cs="Times New Roman"/>
              <w:iCs/>
              <w:szCs w:val="20"/>
              <w:lang w:eastAsia="es-CO"/>
            </w:rPr>
            <w:t>MAN01-FOR11</w:t>
          </w:r>
        </w:p>
      </w:tc>
      <w:tc>
        <w:tcPr>
          <w:tcW w:w="1418" w:type="dxa"/>
          <w:tcBorders>
            <w:bottom w:val="single" w:sz="8" w:space="0" w:color="000000"/>
            <w:right w:val="single" w:sz="4" w:space="0" w:color="000000"/>
          </w:tcBorders>
          <w:shd w:val="clear" w:color="auto" w:fill="auto"/>
          <w:vAlign w:val="center"/>
        </w:tcPr>
        <w:p w14:paraId="121D9642" w14:textId="0389B3E4" w:rsidR="002D348D" w:rsidRDefault="00E77210" w:rsidP="00EC0DC4">
          <w:pPr>
            <w:jc w:val="center"/>
            <w:rPr>
              <w:rFonts w:eastAsia="Times New Roman" w:cs="Times New Roman"/>
              <w:iCs/>
              <w:szCs w:val="20"/>
              <w:lang w:eastAsia="es-CO"/>
            </w:rPr>
          </w:pPr>
          <w:r>
            <w:rPr>
              <w:rFonts w:eastAsia="Times New Roman" w:cs="Times New Roman"/>
              <w:iCs/>
              <w:szCs w:val="20"/>
              <w:lang w:eastAsia="es-CO"/>
            </w:rPr>
            <w:t>0</w:t>
          </w:r>
          <w:r w:rsidR="00CF05AC">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1A072D"/>
    <w:rsid w:val="00287ABE"/>
    <w:rsid w:val="002D348D"/>
    <w:rsid w:val="003A1700"/>
    <w:rsid w:val="009065D1"/>
    <w:rsid w:val="00A21066"/>
    <w:rsid w:val="00A868DA"/>
    <w:rsid w:val="00B87294"/>
    <w:rsid w:val="00B87A1A"/>
    <w:rsid w:val="00CF05AC"/>
    <w:rsid w:val="00DA5BB9"/>
    <w:rsid w:val="00E77210"/>
    <w:rsid w:val="00EC0DC4"/>
    <w:rsid w:val="00EE21B3"/>
    <w:rsid w:val="00EF5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0</TotalTime>
  <Pages>3</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2023-10-24T17:12:00Z</dcterms:created>
  <dcterms:modified xsi:type="dcterms:W3CDTF">2023-10-24T17:12:00Z</dcterms:modified>
</cp:coreProperties>
</file>